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80C880" w14:textId="4A1E0B11" w:rsidR="009C24DA" w:rsidRPr="00EE24A2" w:rsidRDefault="00D62919" w:rsidP="23541EFB">
      <w:pPr>
        <w:spacing w:after="200"/>
        <w:jc w:val="center"/>
        <w:rPr>
          <w:rFonts w:ascii="Atkinson Hyperlegible" w:eastAsia="Atkinson Hyperlegible" w:hAnsi="Atkinson Hyperlegible" w:cs="Atkinson Hyperlegible"/>
          <w:b/>
          <w:bCs/>
          <w:sz w:val="24"/>
          <w:szCs w:val="24"/>
        </w:rPr>
      </w:pPr>
      <w:r w:rsidRPr="00EE24A2">
        <w:rPr>
          <w:rFonts w:ascii="Atkinson Hyperlegible" w:eastAsia="Atkinson Hyperlegible" w:hAnsi="Atkinson Hyperlegible" w:cs="Atkinson Hyperlegible"/>
          <w:b/>
          <w:bCs/>
          <w:sz w:val="50"/>
          <w:szCs w:val="50"/>
        </w:rPr>
        <w:t>Programació didàctica (</w:t>
      </w:r>
      <w:r w:rsidR="000F1B6F">
        <w:rPr>
          <w:rFonts w:ascii="Atkinson Hyperlegible" w:eastAsia="Atkinson Hyperlegible" w:hAnsi="Atkinson Hyperlegible" w:cs="Atkinson Hyperlegible"/>
          <w:b/>
          <w:bCs/>
          <w:sz w:val="50"/>
          <w:szCs w:val="50"/>
        </w:rPr>
        <w:t>EP</w:t>
      </w:r>
      <w:r w:rsidRPr="00EE24A2">
        <w:rPr>
          <w:rFonts w:ascii="Atkinson Hyperlegible" w:eastAsia="Atkinson Hyperlegible" w:hAnsi="Atkinson Hyperlegible" w:cs="Atkinson Hyperlegible"/>
          <w:b/>
          <w:bCs/>
          <w:sz w:val="50"/>
          <w:szCs w:val="50"/>
        </w:rPr>
        <w:t>)</w:t>
      </w:r>
    </w:p>
    <w:tbl>
      <w:tblPr>
        <w:tblStyle w:val="a2"/>
        <w:tblW w:w="13995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090"/>
        <w:gridCol w:w="3635"/>
        <w:gridCol w:w="3635"/>
        <w:gridCol w:w="3635"/>
      </w:tblGrid>
      <w:tr w:rsidR="00190F24" w:rsidRPr="00EE24A2" w14:paraId="3DF2BC92" w14:textId="77777777" w:rsidTr="00190F24">
        <w:trPr>
          <w:trHeight w:val="231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C5F278" w14:textId="6976CB81" w:rsidR="00190F24" w:rsidRPr="00EE24A2" w:rsidRDefault="00D820DF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color w:val="000000" w:themeColor="text1"/>
                <w:sz w:val="22"/>
                <w:szCs w:val="22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b/>
                <w:bCs/>
                <w:color w:val="000000" w:themeColor="text1"/>
                <w:sz w:val="22"/>
                <w:szCs w:val="22"/>
              </w:rPr>
              <w:t>C</w:t>
            </w:r>
            <w:r w:rsidR="00190F24" w:rsidRPr="00EE24A2">
              <w:rPr>
                <w:rFonts w:ascii="Atkinson Hyperlegible" w:eastAsia="Atkinson Hyperlegible" w:hAnsi="Atkinson Hyperlegible" w:cs="Atkinson Hyperlegible"/>
                <w:b/>
                <w:bCs/>
                <w:color w:val="000000" w:themeColor="text1"/>
                <w:sz w:val="22"/>
                <w:szCs w:val="22"/>
              </w:rPr>
              <w:t>urs</w:t>
            </w:r>
          </w:p>
        </w:tc>
        <w:tc>
          <w:tcPr>
            <w:tcW w:w="36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811A81" w14:textId="4AB4B562" w:rsidR="00190F24" w:rsidRPr="00EE24A2" w:rsidRDefault="00D820DF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1r, 2n, 3r</w:t>
            </w:r>
            <w:r w:rsidR="000F1B6F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, 4t, 5è, 6è</w:t>
            </w:r>
          </w:p>
        </w:tc>
        <w:tc>
          <w:tcPr>
            <w:tcW w:w="3635" w:type="dxa"/>
            <w:shd w:val="clear" w:color="auto" w:fill="D9D9D9" w:themeFill="background1" w:themeFillShade="D9"/>
          </w:tcPr>
          <w:p w14:paraId="6DE2AD5D" w14:textId="40CC3F5B" w:rsidR="00190F24" w:rsidRPr="00EE24A2" w:rsidRDefault="00190F24" w:rsidP="00190F24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color w:val="FFFFFF" w:themeColor="background1"/>
                <w:sz w:val="22"/>
                <w:szCs w:val="22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b/>
                <w:bCs/>
                <w:color w:val="000000" w:themeColor="text1"/>
                <w:sz w:val="22"/>
                <w:szCs w:val="22"/>
              </w:rPr>
              <w:t>Curs acadèmic</w:t>
            </w:r>
          </w:p>
        </w:tc>
        <w:tc>
          <w:tcPr>
            <w:tcW w:w="3635" w:type="dxa"/>
          </w:tcPr>
          <w:p w14:paraId="2DC54CA7" w14:textId="641CA30D" w:rsidR="00190F24" w:rsidRPr="00EE24A2" w:rsidRDefault="0021609D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2025 - 2026</w:t>
            </w:r>
          </w:p>
        </w:tc>
      </w:tr>
      <w:tr w:rsidR="009C24DA" w:rsidRPr="00EE24A2" w14:paraId="382C68D1" w14:textId="77777777" w:rsidTr="0021609D">
        <w:trPr>
          <w:trHeight w:val="169"/>
          <w:jc w:val="center"/>
        </w:trPr>
        <w:tc>
          <w:tcPr>
            <w:tcW w:w="3090" w:type="dxa"/>
            <w:shd w:val="clear" w:color="auto" w:fill="0070C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5B0A27" w14:textId="419811DA" w:rsidR="009C24DA" w:rsidRPr="00EE24A2" w:rsidRDefault="000F1B6F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>
              <w:rPr>
                <w:rFonts w:ascii="Atkinson Hyperlegible" w:eastAsia="Atkinson Hyperlegible" w:hAnsi="Atkinson Hyperlegible" w:cs="Atkinson Hyperlegible"/>
                <w:b/>
                <w:bCs/>
                <w:color w:val="FFFFFF" w:themeColor="background1"/>
                <w:sz w:val="22"/>
                <w:szCs w:val="22"/>
              </w:rPr>
              <w:t>Àrea</w:t>
            </w:r>
            <w:r w:rsidR="00D820DF" w:rsidRPr="00EE24A2">
              <w:rPr>
                <w:rFonts w:ascii="Atkinson Hyperlegible" w:eastAsia="Atkinson Hyperlegible" w:hAnsi="Atkinson Hyperlegible" w:cs="Atkinson Hyperlegible"/>
                <w:b/>
                <w:bCs/>
                <w:color w:val="FFFFFF" w:themeColor="background1"/>
                <w:sz w:val="22"/>
                <w:szCs w:val="22"/>
              </w:rPr>
              <w:t xml:space="preserve"> o àmbit</w:t>
            </w:r>
          </w:p>
        </w:tc>
        <w:tc>
          <w:tcPr>
            <w:tcW w:w="10905" w:type="dxa"/>
            <w:gridSpan w:val="3"/>
            <w:shd w:val="clear" w:color="auto" w:fill="0070C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E6F011" w14:textId="69EAA0D1" w:rsidR="009C24DA" w:rsidRPr="00EE24A2" w:rsidRDefault="009C24DA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color w:val="FFFFFF" w:themeColor="background1"/>
                <w:sz w:val="20"/>
                <w:szCs w:val="20"/>
              </w:rPr>
            </w:pPr>
          </w:p>
        </w:tc>
      </w:tr>
      <w:tr w:rsidR="009C24DA" w:rsidRPr="00EE24A2" w14:paraId="0C2FE765" w14:textId="77777777" w:rsidTr="23541EFB">
        <w:trPr>
          <w:trHeight w:val="493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215686" w14:textId="31B5208E" w:rsidR="009C24DA" w:rsidRPr="00EE24A2" w:rsidRDefault="00D820DF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t>Competències específiques i criteris d’avaluació per a tot el curs</w:t>
            </w:r>
          </w:p>
        </w:tc>
        <w:tc>
          <w:tcPr>
            <w:tcW w:w="1090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844D95" w14:textId="70A8B881" w:rsidR="009C24DA" w:rsidRPr="00EE24A2" w:rsidRDefault="00CD3130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En el cas de </w:t>
            </w:r>
            <w:r w:rsidR="000F1B6F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àrees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que estan assignades únicament a un curs, és a dir, que no requereixen seqüenciació de criteris d’avaluació ni dels sabers bàsics, cal incloure totes les CE i tots els CA.</w:t>
            </w:r>
          </w:p>
          <w:p w14:paraId="602E5FFC" w14:textId="13D85E3D" w:rsidR="00CD3130" w:rsidRPr="00EE24A2" w:rsidRDefault="00CD3130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Podeu descarregar-vos el currículum de les </w:t>
            </w:r>
            <w:r w:rsidR="000F1B6F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àrees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en la pàgina web del</w:t>
            </w:r>
            <w:hyperlink r:id="rId7" w:history="1">
              <w:r w:rsidRPr="000F1B6F">
                <w:rPr>
                  <w:rStyle w:val="Hipervnculo"/>
                  <w:rFonts w:ascii="Atkinson Hyperlegible" w:eastAsia="Atkinson Hyperlegible" w:hAnsi="Atkinson Hyperlegible" w:cs="Atkinson Hyperlegible"/>
                  <w:i/>
                  <w:iCs/>
                  <w:sz w:val="20"/>
                  <w:szCs w:val="20"/>
                </w:rPr>
                <w:t xml:space="preserve"> Servei d’Ordenació Educativa.</w:t>
              </w:r>
            </w:hyperlink>
          </w:p>
          <w:p w14:paraId="53A0567D" w14:textId="2F2CCB43" w:rsidR="00CD3130" w:rsidRPr="00EE24A2" w:rsidRDefault="00CD3130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b/>
                <w:bCs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També en aquesta pàgina web, teniu a disposició un full de càlcul que us pot ser útil per a seqüenciar sabers bàsics i criteris d’avaluació en aquelles </w:t>
            </w:r>
            <w:r w:rsidR="000F1B6F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àrees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que ho requereixen.</w:t>
            </w:r>
          </w:p>
        </w:tc>
      </w:tr>
      <w:tr w:rsidR="009C24DA" w:rsidRPr="00EE24A2" w14:paraId="6B0D6613" w14:textId="77777777" w:rsidTr="00300FDE">
        <w:trPr>
          <w:trHeight w:val="275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241CF7" w14:textId="32BF22B2" w:rsidR="009C24DA" w:rsidRPr="00EE24A2" w:rsidRDefault="00E37E59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t>Sabers bàsics</w:t>
            </w:r>
            <w:r w:rsidR="00D820DF" w:rsidRPr="00EE24A2"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t xml:space="preserve"> seqüenciats i temporitzats, organitzats en unitats de programació</w:t>
            </w:r>
          </w:p>
        </w:tc>
        <w:tc>
          <w:tcPr>
            <w:tcW w:w="1090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56217B" w14:textId="1E6A117B" w:rsidR="00CD3130" w:rsidRPr="00EE24A2" w:rsidRDefault="00CD3130" w:rsidP="00CD3130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En el cas de </w:t>
            </w:r>
            <w:r w:rsidR="000F1B6F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àrees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que estan assignades únicament a un curs, és a dir, que no requereixen seqüenciació de criteris d’avaluació ni dels sabers bàsics, cal incloure tots els sabers bàsics.</w:t>
            </w:r>
          </w:p>
          <w:p w14:paraId="27CD0D20" w14:textId="794E8E90" w:rsidR="009C24DA" w:rsidRPr="00EE24A2" w:rsidRDefault="00CD3130" w:rsidP="00CD3130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Podeu descarregar-vos el currículum de les </w:t>
            </w:r>
            <w:r w:rsidR="000F1B6F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àrees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en la pàgina web del </w:t>
            </w:r>
            <w:hyperlink r:id="rId8" w:history="1">
              <w:hyperlink r:id="rId9" w:history="1">
                <w:r w:rsidR="000F1B6F" w:rsidRPr="000F1B6F">
                  <w:rPr>
                    <w:rStyle w:val="Hipervnculo"/>
                    <w:rFonts w:ascii="Atkinson Hyperlegible" w:eastAsia="Atkinson Hyperlegible" w:hAnsi="Atkinson Hyperlegible" w:cs="Atkinson Hyperlegible"/>
                    <w:i/>
                    <w:iCs/>
                    <w:sz w:val="20"/>
                    <w:szCs w:val="20"/>
                  </w:rPr>
                  <w:t xml:space="preserve"> Servei d’Ordenació Educativa.</w:t>
                </w:r>
              </w:hyperlink>
            </w:hyperlink>
          </w:p>
          <w:p w14:paraId="30A5B9FC" w14:textId="10BC18A4" w:rsidR="00CD3130" w:rsidRPr="00EE24A2" w:rsidRDefault="00CD3130" w:rsidP="00CD3130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També en aquesta pàgina web, teniu a disposició un full de càlcul que us pot ser útil per a seqüenciar sabers bàsics i criteris d’avaluació en aquelles </w:t>
            </w:r>
            <w:r w:rsidR="000F1B6F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àrees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que ho requereixen.</w:t>
            </w:r>
          </w:p>
          <w:p w14:paraId="0A37501D" w14:textId="38A9AA00" w:rsidR="00CD3130" w:rsidRPr="00EE24A2" w:rsidRDefault="00CD3130" w:rsidP="00CD3130">
            <w:pPr>
              <w:spacing w:line="288" w:lineRule="auto"/>
              <w:rPr>
                <w:rFonts w:ascii="Atkinson Hyperlegible" w:eastAsia="Atkinson Hyperlegible" w:hAnsi="Atkinson Hyperlegible" w:cs="Atkinson Hyperlegible"/>
                <w:sz w:val="20"/>
                <w:szCs w:val="20"/>
                <w:highlight w:val="yellow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Una vegada incorporats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els sabers bàsics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, els haureu d’organitzar en unitats de programació.</w:t>
            </w:r>
          </w:p>
        </w:tc>
      </w:tr>
      <w:tr w:rsidR="0021609D" w:rsidRPr="00EE24A2" w14:paraId="00EAE456" w14:textId="77777777" w:rsidTr="23541EFB">
        <w:trPr>
          <w:trHeight w:val="420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57E693" w14:textId="39010BD0" w:rsidR="0021609D" w:rsidRPr="00EE24A2" w:rsidRDefault="00D820DF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t>Processos i instruments d’avaluació</w:t>
            </w:r>
          </w:p>
        </w:tc>
        <w:tc>
          <w:tcPr>
            <w:tcW w:w="1090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B970DB" w14:textId="6C853DAA" w:rsidR="00CD3130" w:rsidRPr="00CD3130" w:rsidRDefault="00CD3130" w:rsidP="00CD3130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CD313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En aquest apartat 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cal</w:t>
            </w:r>
            <w:r w:rsidRPr="00CD313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descriure com organitzar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eu</w:t>
            </w:r>
            <w:r w:rsidRPr="00CD313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l’avaluació dels teus alumnes assegurant que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sigui</w:t>
            </w:r>
            <w:r w:rsidRPr="00CD313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contínua, formativa i </w:t>
            </w:r>
            <w:r w:rsidR="000F1B6F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global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.</w:t>
            </w:r>
            <w:r w:rsidRPr="00CD313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 </w:t>
            </w:r>
          </w:p>
          <w:p w14:paraId="3F357589" w14:textId="21781C6A" w:rsidR="00227BD5" w:rsidRPr="00EE24A2" w:rsidRDefault="00CD3130" w:rsidP="00CD3130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CD313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Detall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eu</w:t>
            </w:r>
            <w:r w:rsidRPr="00CD313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com es desenvoluparà al llarg del curs: identifi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queu</w:t>
            </w:r>
            <w:r w:rsidRPr="00CD313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els moments d’avaluació i les finalitats que persegueixes (conèixer el progrés dels alumnes, adaptar la teva metodologia, detectar necessitats de suport, millorar la pràctica docent…).  </w:t>
            </w:r>
            <w:r w:rsidRPr="00CD313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br/>
              <w:t>Indi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queu</w:t>
            </w:r>
            <w:r w:rsidRPr="00CD313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clarament els instruments que far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eu</w:t>
            </w:r>
            <w:r w:rsidRPr="00CD313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servir per recollir evidències: proves escrites, quadern de l’alumne, rúbriques, llistes de control, portafolis, observació directa, enquestes de valoració… </w:t>
            </w:r>
          </w:p>
        </w:tc>
      </w:tr>
      <w:tr w:rsidR="007E3A3C" w:rsidRPr="00EE24A2" w14:paraId="6D0C845B" w14:textId="77777777" w:rsidTr="23541EFB">
        <w:trPr>
          <w:trHeight w:val="420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4FD216" w14:textId="0FB858B2" w:rsidR="007E3A3C" w:rsidRPr="00EE24A2" w:rsidRDefault="00D820DF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lastRenderedPageBreak/>
              <w:t>Sistema de qualificació</w:t>
            </w:r>
          </w:p>
        </w:tc>
        <w:tc>
          <w:tcPr>
            <w:tcW w:w="1090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3B893C" w14:textId="1F8D3191" w:rsidR="00CD3130" w:rsidRPr="00EE24A2" w:rsidRDefault="00CD3130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Especifi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queu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el sistema de qualificació de </w:t>
            </w:r>
            <w:r w:rsidR="000F1B6F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l’àrea</w:t>
            </w:r>
            <w:r w:rsidR="008B5801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a partir de les evidències recollides en el procés d’ensenyament-aprenentatge i d’acord amb el sistema de qualificació establert.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</w:t>
            </w:r>
          </w:p>
        </w:tc>
      </w:tr>
      <w:tr w:rsidR="007E3A3C" w:rsidRPr="00EE24A2" w14:paraId="0F15D1A4" w14:textId="77777777" w:rsidTr="23541EFB">
        <w:trPr>
          <w:trHeight w:val="420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5138D4" w14:textId="5479209F" w:rsidR="007E3A3C" w:rsidRPr="00EE24A2" w:rsidRDefault="00D820DF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t>Estratègies didàctiques i metodològiques</w:t>
            </w:r>
          </w:p>
        </w:tc>
        <w:tc>
          <w:tcPr>
            <w:tcW w:w="1090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5E8407" w14:textId="17DF3068" w:rsidR="00EE24A2" w:rsidRPr="00EE24A2" w:rsidRDefault="00EE24A2" w:rsidP="00EE24A2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En aquest apartat 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cal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descriure les metodologies que guiaran la 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vostra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pràctica docent: organització, agrupaments i criteris per a l’elaboració de situacions i activitats que es considerin necessàries.  </w:t>
            </w:r>
          </w:p>
          <w:p w14:paraId="55FE126D" w14:textId="3B1CC670" w:rsidR="00F233A8" w:rsidRPr="00EE24A2" w:rsidRDefault="00826DCA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Cal i</w:t>
            </w:r>
            <w:r w:rsidR="00EE24A2"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nclou</w:t>
            </w:r>
            <w:r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re</w:t>
            </w:r>
            <w:r w:rsidR="00EE24A2"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els recursos humans i materials que </w:t>
            </w:r>
            <w:r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teniu previst</w:t>
            </w:r>
            <w:r w:rsidR="00EE24A2"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utilitzar.  </w:t>
            </w:r>
          </w:p>
        </w:tc>
      </w:tr>
      <w:tr w:rsidR="007E3A3C" w:rsidRPr="00EE24A2" w14:paraId="26FD8C02" w14:textId="77777777" w:rsidTr="00936FA4">
        <w:trPr>
          <w:trHeight w:val="703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88C335" w14:textId="67166DD4" w:rsidR="007E3A3C" w:rsidRPr="00EE24A2" w:rsidRDefault="00D820DF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t>Actuacions generals d’atenció a les necessitats individuals</w:t>
            </w:r>
          </w:p>
        </w:tc>
        <w:tc>
          <w:tcPr>
            <w:tcW w:w="1090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B5C2C4" w14:textId="1659DC54" w:rsidR="007E3A3C" w:rsidRPr="00EE24A2" w:rsidRDefault="00EE24A2" w:rsidP="00EE24A2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En aquest apartat 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cal 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concretar les mesures que aplicar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eu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per atendre les necessitats específiques de suport educatiu dels 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vostres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alumnes. </w:t>
            </w:r>
          </w:p>
        </w:tc>
      </w:tr>
      <w:tr w:rsidR="00D72752" w:rsidRPr="00EE24A2" w14:paraId="1CB855CC" w14:textId="77777777" w:rsidTr="23541EFB">
        <w:trPr>
          <w:trHeight w:val="420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07DDBD" w14:textId="253DD470" w:rsidR="00D72752" w:rsidRPr="00EE24A2" w:rsidRDefault="00D820DF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t>Concreció dels elements transversals establerts en el projecte educatiu</w:t>
            </w:r>
          </w:p>
        </w:tc>
        <w:tc>
          <w:tcPr>
            <w:tcW w:w="1090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D28EAE" w14:textId="023EFA8C" w:rsidR="00D72752" w:rsidRPr="00EE24A2" w:rsidRDefault="00EE24A2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En aquest apartat 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cal 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descriure com integrar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eu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els elements transversals establerts en el Projecte Educatiu del Centre (PEC) dins la 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vostra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matèria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o àmbit.</w:t>
            </w:r>
          </w:p>
        </w:tc>
      </w:tr>
      <w:tr w:rsidR="00300FDE" w:rsidRPr="00EE24A2" w14:paraId="76B9DF8C" w14:textId="77777777" w:rsidTr="23541EFB">
        <w:trPr>
          <w:trHeight w:val="420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2CD028" w14:textId="643A4518" w:rsidR="00300FDE" w:rsidRPr="00EE24A2" w:rsidRDefault="00D820DF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t>Activitats complementàries</w:t>
            </w:r>
          </w:p>
        </w:tc>
        <w:tc>
          <w:tcPr>
            <w:tcW w:w="1090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7625AF" w14:textId="57ACA982" w:rsidR="00EE24A2" w:rsidRPr="00EE24A2" w:rsidRDefault="00EE24A2" w:rsidP="00EE24A2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En aquest apartat 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cal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indicar les activitats complementàries que ten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iu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previstes al llarg del curs, relacionades amb la matèria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o àmbit.</w:t>
            </w:r>
          </w:p>
          <w:p w14:paraId="6D3A757B" w14:textId="12349D8A" w:rsidR="00300FDE" w:rsidRPr="00EE24A2" w:rsidRDefault="00EE24A2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Po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deu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incloure sortides escolars, visites culturals, tallers externs, activitats lúdiques amb finalitats didàctiques o participació en esdeveniments comunitaris.  </w:t>
            </w:r>
          </w:p>
        </w:tc>
      </w:tr>
      <w:tr w:rsidR="00D820DF" w:rsidRPr="00EE24A2" w14:paraId="013D2308" w14:textId="77777777" w:rsidTr="23541EFB">
        <w:trPr>
          <w:trHeight w:val="420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FB5062" w14:textId="7867029D" w:rsidR="00D820DF" w:rsidRPr="00EE24A2" w:rsidRDefault="00D820DF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t>Pla de seguiment als alumnes que no promocionen</w:t>
            </w:r>
          </w:p>
        </w:tc>
        <w:tc>
          <w:tcPr>
            <w:tcW w:w="1090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47B6D0" w14:textId="18EC247F" w:rsidR="00D820DF" w:rsidRPr="00EE24A2" w:rsidRDefault="00EE24A2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En aquest apartat 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cal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descriure les accions, mesures i suports específics que 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teniu previste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s per a l’alumnat que no va promocionar de curs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,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d’acord amb el pla establert en el centre. </w:t>
            </w:r>
          </w:p>
        </w:tc>
      </w:tr>
      <w:tr w:rsidR="00D820DF" w:rsidRPr="00EE24A2" w14:paraId="4FC96278" w14:textId="77777777" w:rsidTr="23541EFB">
        <w:trPr>
          <w:trHeight w:val="420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E648EC" w14:textId="5475D008" w:rsidR="00D820DF" w:rsidRPr="00EE24A2" w:rsidRDefault="00D820DF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t xml:space="preserve">Mecanisme de revisió, avaluació i modificació de </w:t>
            </w:r>
            <w:r w:rsidRPr="00EE24A2"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lastRenderedPageBreak/>
              <w:t>les programacions didàctiques</w:t>
            </w:r>
          </w:p>
        </w:tc>
        <w:tc>
          <w:tcPr>
            <w:tcW w:w="1090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306B20" w14:textId="43007B49" w:rsidR="00EE24A2" w:rsidRDefault="00EE24A2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lastRenderedPageBreak/>
              <w:t xml:space="preserve">En aquest apartat 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cal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descriure el procediment que seguir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eu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per revisar, avaluar i actualitzar la programació didàctica al final del curs. Aquest procés ha de permetre identificar àrees de millora, detectar necessitats d’ajust i proposar canvis metodològics o organitzatius.</w:t>
            </w:r>
          </w:p>
          <w:p w14:paraId="408880FE" w14:textId="6D1F3B3C" w:rsidR="00D820DF" w:rsidRPr="00EE24A2" w:rsidRDefault="00EE24A2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lastRenderedPageBreak/>
              <w:t> 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br/>
            </w:r>
          </w:p>
        </w:tc>
      </w:tr>
    </w:tbl>
    <w:p w14:paraId="6D98A12B" w14:textId="77777777" w:rsidR="009C24DA" w:rsidRDefault="009C24DA">
      <w:pPr>
        <w:spacing w:line="360" w:lineRule="auto"/>
        <w:rPr>
          <w:rFonts w:ascii="Atkinson Hyperlegible" w:eastAsia="Atkinson Hyperlegible" w:hAnsi="Atkinson Hyperlegible" w:cs="Atkinson Hyperlegible"/>
        </w:rPr>
      </w:pPr>
    </w:p>
    <w:sectPr w:rsidR="009C24DA">
      <w:headerReference w:type="default" r:id="rId10"/>
      <w:footerReference w:type="default" r:id="rId11"/>
      <w:pgSz w:w="16834" w:h="11909" w:orient="landscape"/>
      <w:pgMar w:top="1440" w:right="1440" w:bottom="1440" w:left="1440" w:header="720" w:footer="72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EC96C4" w14:textId="77777777" w:rsidR="00CF7E6B" w:rsidRPr="00EE24A2" w:rsidRDefault="00CF7E6B">
      <w:pPr>
        <w:spacing w:line="240" w:lineRule="auto"/>
      </w:pPr>
      <w:r w:rsidRPr="00EE24A2">
        <w:separator/>
      </w:r>
    </w:p>
  </w:endnote>
  <w:endnote w:type="continuationSeparator" w:id="0">
    <w:p w14:paraId="141B5E7F" w14:textId="77777777" w:rsidR="00CF7E6B" w:rsidRPr="00EE24A2" w:rsidRDefault="00CF7E6B">
      <w:pPr>
        <w:spacing w:line="240" w:lineRule="auto"/>
      </w:pPr>
      <w:r w:rsidRPr="00EE24A2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EB Garamond">
    <w:charset w:val="00"/>
    <w:family w:val="auto"/>
    <w:pitch w:val="variable"/>
    <w:sig w:usb0="E00002FF" w:usb1="02000413" w:usb2="00000000" w:usb3="00000000" w:csb0="0000019F" w:csb1="00000000"/>
    <w:embedRegular r:id="rId1" w:fontKey="{52975429-9224-4191-83F1-FFFCD74677D2}"/>
    <w:embedBold r:id="rId2" w:fontKey="{8769E9EE-19FD-44FA-ABDB-CC87FF2E5DE7}"/>
  </w:font>
  <w:font w:name="Play">
    <w:charset w:val="00"/>
    <w:family w:val="auto"/>
    <w:pitch w:val="default"/>
    <w:embedRegular r:id="rId3" w:fontKey="{E5135505-10C7-4794-9D92-6631150D94BE}"/>
    <w:embedBold r:id="rId4" w:fontKey="{57C4AAF1-3779-48BE-BF2F-2CE4FF64D9A3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5" w:fontKey="{B86A6FE9-1BCB-4B90-AC61-F8A237AA74AA}"/>
    <w:embedItalic r:id="rId6" w:fontKey="{E4256BAE-2A2E-45FB-AAD6-A75D20408017}"/>
  </w:font>
  <w:font w:name="Atkinson Hyperlegible">
    <w:charset w:val="00"/>
    <w:family w:val="auto"/>
    <w:pitch w:val="default"/>
    <w:embedRegular r:id="rId7" w:fontKey="{4F5A2C9C-EB85-4D4D-BBD0-1DA061AA6E2C}"/>
    <w:embedBold r:id="rId8" w:fontKey="{64985A3B-320B-4F84-93E6-7079913E403B}"/>
    <w:embedItalic r:id="rId9" w:fontKey="{88B1E079-60FF-4217-A432-A3791D709464}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0" w:fontKey="{E03BDF4C-C974-40F6-AC58-4FD1D0759876}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11" w:fontKey="{A9DD78F0-6014-4346-A9EA-74434E46FD7F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4650"/>
      <w:gridCol w:w="4650"/>
      <w:gridCol w:w="4650"/>
    </w:tblGrid>
    <w:tr w:rsidR="23541EFB" w:rsidRPr="00EE24A2" w14:paraId="1A528659" w14:textId="77777777" w:rsidTr="23541EFB">
      <w:trPr>
        <w:trHeight w:val="300"/>
      </w:trPr>
      <w:tc>
        <w:tcPr>
          <w:tcW w:w="4650" w:type="dxa"/>
        </w:tcPr>
        <w:p w14:paraId="6372637F" w14:textId="4B4A4D65" w:rsidR="23541EFB" w:rsidRPr="00EE24A2" w:rsidRDefault="23541EFB" w:rsidP="23541EFB">
          <w:pPr>
            <w:pStyle w:val="Encabezado"/>
            <w:ind w:left="-115"/>
            <w:jc w:val="left"/>
          </w:pPr>
        </w:p>
      </w:tc>
      <w:tc>
        <w:tcPr>
          <w:tcW w:w="4650" w:type="dxa"/>
        </w:tcPr>
        <w:p w14:paraId="286269FE" w14:textId="533D39CD" w:rsidR="23541EFB" w:rsidRPr="00EE24A2" w:rsidRDefault="23541EFB" w:rsidP="23541EFB">
          <w:pPr>
            <w:pStyle w:val="Encabezado"/>
            <w:jc w:val="center"/>
          </w:pPr>
        </w:p>
      </w:tc>
      <w:tc>
        <w:tcPr>
          <w:tcW w:w="4650" w:type="dxa"/>
        </w:tcPr>
        <w:p w14:paraId="2AADCA63" w14:textId="230B1483" w:rsidR="23541EFB" w:rsidRPr="00EE24A2" w:rsidRDefault="23541EFB" w:rsidP="23541EFB">
          <w:pPr>
            <w:pStyle w:val="Encabezado"/>
            <w:ind w:right="-115"/>
            <w:jc w:val="right"/>
          </w:pPr>
        </w:p>
      </w:tc>
    </w:tr>
  </w:tbl>
  <w:p w14:paraId="2EBE3CCC" w14:textId="481B491A" w:rsidR="23541EFB" w:rsidRPr="00EE24A2" w:rsidRDefault="23541EFB" w:rsidP="23541EF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52E1D5" w14:textId="77777777" w:rsidR="00CF7E6B" w:rsidRPr="00EE24A2" w:rsidRDefault="00CF7E6B">
      <w:pPr>
        <w:spacing w:line="240" w:lineRule="auto"/>
      </w:pPr>
      <w:r w:rsidRPr="00EE24A2">
        <w:separator/>
      </w:r>
    </w:p>
  </w:footnote>
  <w:footnote w:type="continuationSeparator" w:id="0">
    <w:p w14:paraId="0B93B768" w14:textId="77777777" w:rsidR="00CF7E6B" w:rsidRPr="00EE24A2" w:rsidRDefault="00CF7E6B">
      <w:pPr>
        <w:spacing w:line="240" w:lineRule="auto"/>
      </w:pPr>
      <w:r w:rsidRPr="00EE24A2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4AE92E" w14:textId="77777777" w:rsidR="009C24DA" w:rsidRPr="00EE24A2" w:rsidRDefault="23541EFB">
    <w:pPr>
      <w:rPr>
        <w:rFonts w:ascii="Atkinson Hyperlegible" w:eastAsia="Atkinson Hyperlegible" w:hAnsi="Atkinson Hyperlegible" w:cs="Atkinson Hyperlegible"/>
        <w:highlight w:val="green"/>
      </w:rPr>
    </w:pPr>
    <w:r w:rsidRPr="00EE24A2">
      <w:rPr>
        <w:rFonts w:ascii="Atkinson Hyperlegible" w:eastAsia="Atkinson Hyperlegible" w:hAnsi="Atkinson Hyperlegible" w:cs="Atkinson Hyperlegible"/>
      </w:rPr>
      <w:t xml:space="preserve">                                                                                                                                                    </w:t>
    </w:r>
    <w:r w:rsidR="00E37E59" w:rsidRPr="00EE24A2">
      <w:rPr>
        <w:rFonts w:ascii="Atkinson Hyperlegible" w:eastAsia="Atkinson Hyperlegible" w:hAnsi="Atkinson Hyperlegible" w:cs="Atkinson Hyperlegible"/>
      </w:rPr>
      <w:tab/>
    </w:r>
    <w:r w:rsidR="00E37E59" w:rsidRPr="00EE24A2">
      <w:rPr>
        <w:rFonts w:ascii="Atkinson Hyperlegible" w:eastAsia="Atkinson Hyperlegible" w:hAnsi="Atkinson Hyperlegible" w:cs="Atkinson Hyperlegible"/>
      </w:rPr>
      <w:tab/>
    </w:r>
    <w:r w:rsidRPr="00EE24A2">
      <w:rPr>
        <w:rFonts w:ascii="Atkinson Hyperlegible" w:eastAsia="Atkinson Hyperlegible" w:hAnsi="Atkinson Hyperlegible" w:cs="Atkinson Hyperlegible"/>
        <w:highlight w:val="green"/>
      </w:rPr>
      <w:t>LOGO CENTRE</w:t>
    </w:r>
    <w:r w:rsidR="00E37E59" w:rsidRPr="00EE24A2">
      <w:rPr>
        <w:noProof/>
      </w:rPr>
      <w:drawing>
        <wp:anchor distT="114300" distB="114300" distL="114300" distR="114300" simplePos="0" relativeHeight="251658240" behindDoc="0" locked="0" layoutInCell="1" hidden="0" allowOverlap="1" wp14:anchorId="29430218" wp14:editId="07777777">
          <wp:simplePos x="0" y="0"/>
          <wp:positionH relativeFrom="column">
            <wp:posOffset>19051</wp:posOffset>
          </wp:positionH>
          <wp:positionV relativeFrom="paragraph">
            <wp:posOffset>-171449</wp:posOffset>
          </wp:positionV>
          <wp:extent cx="1497008" cy="623888"/>
          <wp:effectExtent l="0" t="0" r="0" b="0"/>
          <wp:wrapNone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97008" cy="62388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2946DB82" w14:textId="77777777" w:rsidR="009C24DA" w:rsidRPr="00EE24A2" w:rsidRDefault="009C24DA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24DA"/>
    <w:rsid w:val="000F1B6F"/>
    <w:rsid w:val="000F643F"/>
    <w:rsid w:val="00102D17"/>
    <w:rsid w:val="00190F24"/>
    <w:rsid w:val="0021609D"/>
    <w:rsid w:val="00221021"/>
    <w:rsid w:val="00227BD5"/>
    <w:rsid w:val="002430B4"/>
    <w:rsid w:val="002A0F6A"/>
    <w:rsid w:val="00300FDE"/>
    <w:rsid w:val="003303D3"/>
    <w:rsid w:val="003D0A98"/>
    <w:rsid w:val="00414BBD"/>
    <w:rsid w:val="00463C47"/>
    <w:rsid w:val="00493D64"/>
    <w:rsid w:val="0055224D"/>
    <w:rsid w:val="005C5E0C"/>
    <w:rsid w:val="006E7FF8"/>
    <w:rsid w:val="00740D23"/>
    <w:rsid w:val="007E3A3C"/>
    <w:rsid w:val="00807E34"/>
    <w:rsid w:val="00826DCA"/>
    <w:rsid w:val="008B5801"/>
    <w:rsid w:val="00936FA4"/>
    <w:rsid w:val="009C24DA"/>
    <w:rsid w:val="00A81F5D"/>
    <w:rsid w:val="00AA534F"/>
    <w:rsid w:val="00B55F38"/>
    <w:rsid w:val="00C2475B"/>
    <w:rsid w:val="00C8602A"/>
    <w:rsid w:val="00CD3130"/>
    <w:rsid w:val="00CF7E6B"/>
    <w:rsid w:val="00D002C7"/>
    <w:rsid w:val="00D116BD"/>
    <w:rsid w:val="00D62919"/>
    <w:rsid w:val="00D72752"/>
    <w:rsid w:val="00D820DF"/>
    <w:rsid w:val="00DE028E"/>
    <w:rsid w:val="00E26D5C"/>
    <w:rsid w:val="00E35310"/>
    <w:rsid w:val="00E36826"/>
    <w:rsid w:val="00E37E59"/>
    <w:rsid w:val="00EC4576"/>
    <w:rsid w:val="00EE24A2"/>
    <w:rsid w:val="00EE72B7"/>
    <w:rsid w:val="00F233A8"/>
    <w:rsid w:val="00F35FA2"/>
    <w:rsid w:val="00FA76A1"/>
    <w:rsid w:val="00FB3BE8"/>
    <w:rsid w:val="00FD680B"/>
    <w:rsid w:val="23541EFB"/>
    <w:rsid w:val="29D3B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111858"/>
  <w15:docId w15:val="{E7AFBBA7-C25D-4AEF-9C46-6B90B50253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EB Garamond" w:eastAsia="EB Garamond" w:hAnsi="EB Garamond" w:cs="EB Garamond"/>
        <w:sz w:val="26"/>
        <w:szCs w:val="26"/>
        <w:lang w:val="es" w:eastAsia="ja-JP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ca-ES"/>
    </w:rPr>
  </w:style>
  <w:style w:type="paragraph" w:styleId="Ttulo1">
    <w:name w:val="heading 1"/>
    <w:basedOn w:val="Normal"/>
    <w:next w:val="Normal"/>
    <w:uiPriority w:val="9"/>
    <w:qFormat/>
    <w:pPr>
      <w:widowControl w:val="0"/>
      <w:ind w:firstLine="284"/>
      <w:jc w:val="center"/>
      <w:outlineLvl w:val="0"/>
    </w:pPr>
    <w:rPr>
      <w:rFonts w:ascii="Play" w:eastAsia="Play" w:hAnsi="Play" w:cs="Play"/>
      <w:b/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widowControl w:val="0"/>
      <w:outlineLvl w:val="1"/>
    </w:pPr>
    <w:rPr>
      <w:rFonts w:ascii="Play" w:eastAsia="Play" w:hAnsi="Play" w:cs="Play"/>
      <w:b/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outlineLvl w:val="2"/>
    </w:pPr>
    <w:rPr>
      <w:rFonts w:ascii="Play" w:eastAsia="Play" w:hAnsi="Play" w:cs="Play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ind w:firstLine="284"/>
      <w:jc w:val="center"/>
    </w:pPr>
    <w:rPr>
      <w:rFonts w:ascii="Play" w:eastAsia="Play" w:hAnsi="Play" w:cs="Play"/>
      <w:b/>
      <w:sz w:val="36"/>
      <w:szCs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00">
    <w:name w:val="Table Normal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2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Encabezado">
    <w:name w:val="header"/>
    <w:basedOn w:val="Normal"/>
    <w:uiPriority w:val="99"/>
    <w:unhideWhenUsed/>
    <w:rsid w:val="23541EFB"/>
    <w:pPr>
      <w:tabs>
        <w:tab w:val="center" w:pos="4680"/>
        <w:tab w:val="right" w:pos="9360"/>
      </w:tabs>
      <w:spacing w:line="240" w:lineRule="auto"/>
    </w:pPr>
  </w:style>
  <w:style w:type="paragraph" w:styleId="Piedepgina">
    <w:name w:val="footer"/>
    <w:basedOn w:val="Normal"/>
    <w:uiPriority w:val="99"/>
    <w:unhideWhenUsed/>
    <w:rsid w:val="23541EFB"/>
    <w:pPr>
      <w:tabs>
        <w:tab w:val="center" w:pos="4680"/>
        <w:tab w:val="right" w:pos="9360"/>
      </w:tabs>
      <w:spacing w:line="240" w:lineRule="auto"/>
    </w:pPr>
  </w:style>
  <w:style w:type="table" w:styleId="Tablaconcuadrcula">
    <w:name w:val="Table Grid"/>
    <w:basedOn w:val="Tablanormal"/>
    <w:uiPriority w:val="59"/>
    <w:rsid w:val="00FB4123"/>
    <w:pPr>
      <w:spacing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xtocomentario">
    <w:name w:val="annotation text"/>
    <w:basedOn w:val="Normal"/>
    <w:link w:val="TextocomentarioC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Pr>
      <w:sz w:val="20"/>
      <w:szCs w:val="20"/>
    </w:rPr>
  </w:style>
  <w:style w:type="character" w:styleId="Refdecomentario">
    <w:name w:val="annotation reference"/>
    <w:basedOn w:val="Fuentedeprrafopredeter"/>
    <w:uiPriority w:val="99"/>
    <w:semiHidden/>
    <w:unhideWhenUsed/>
    <w:rPr>
      <w:sz w:val="16"/>
      <w:szCs w:val="16"/>
    </w:rPr>
  </w:style>
  <w:style w:type="character" w:styleId="Hipervnculo">
    <w:name w:val="Hyperlink"/>
    <w:basedOn w:val="Fuentedeprrafopredeter"/>
    <w:uiPriority w:val="99"/>
    <w:unhideWhenUsed/>
    <w:rsid w:val="00826DCA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826DCA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rsid w:val="000F1B6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aib.es/sites/lomloe/ca/eso_materies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caib.es/sites/lomloe/ca/curraculums_per_arees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www.caib.es/sites/lomloe/ca/curraculums_per_arees/" TargetMode="Externa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V4P46mtRxYyZE8SCMayt/vz1YHw==">CgMxLjA4AHIhMVNOOW84VXZHSWo0a3hrSEJ4UnNUcUxaOUZmMkVIbkk0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613</Words>
  <Characters>3376</Characters>
  <Application>Microsoft Office Word</Application>
  <DocSecurity>0</DocSecurity>
  <Lines>28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Victòria Piza Fiol</dc:creator>
  <cp:lastModifiedBy>Elena Mª  Luciano Amengual</cp:lastModifiedBy>
  <cp:revision>6</cp:revision>
  <dcterms:created xsi:type="dcterms:W3CDTF">2025-09-25T12:04:00Z</dcterms:created>
  <dcterms:modified xsi:type="dcterms:W3CDTF">2025-09-25T13:46:00Z</dcterms:modified>
</cp:coreProperties>
</file>