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5F055D" w:rsidR="00EA45CB" w:rsidP="00EA45CB" w:rsidRDefault="00EA45CB" w14:paraId="193061D3" w14:textId="77777777">
      <w:pPr>
        <w:rPr>
          <w:b/>
          <w:lang w:val="es-ES"/>
        </w:rPr>
      </w:pPr>
      <w:r w:rsidRPr="005F055D">
        <w:rPr>
          <w:b/>
          <w:lang w:val="es-ES"/>
        </w:rPr>
        <w:t>Contestación a una consulta tributaria escrita formulada al Consejo Asesor Fiscal</w:t>
      </w:r>
    </w:p>
    <w:p w:rsidRPr="005F055D" w:rsidR="00EA45CB" w:rsidP="00EA45CB" w:rsidRDefault="00EA45CB" w14:paraId="702598B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p>
    <w:p w:rsidRPr="005F055D" w:rsidR="00EA45CB" w:rsidP="00EA45CB" w:rsidRDefault="00EA45CB" w14:paraId="6D60A61B" w14:textId="38398E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5F055D">
        <w:rPr>
          <w:rFonts w:cs="Noto Sans"/>
          <w:b/>
          <w:bCs/>
          <w:lang w:val="es-ES"/>
        </w:rPr>
        <w:t>N.</w:t>
      </w:r>
      <w:r w:rsidRPr="005F055D" w:rsidR="009416E9">
        <w:rPr>
          <w:rFonts w:cs="Noto Sans"/>
          <w:b/>
          <w:bCs/>
          <w:lang w:val="es-ES"/>
        </w:rPr>
        <w:t>º</w:t>
      </w:r>
      <w:r w:rsidRPr="005F055D">
        <w:rPr>
          <w:rFonts w:cs="Noto Sans"/>
          <w:b/>
          <w:bCs/>
          <w:lang w:val="es-ES"/>
        </w:rPr>
        <w:t xml:space="preserve"> de consulta:</w:t>
      </w:r>
      <w:r w:rsidRPr="005F055D">
        <w:rPr>
          <w:rFonts w:cs="Noto Sans"/>
          <w:lang w:val="es-ES"/>
        </w:rPr>
        <w:t xml:space="preserve"> 11/2026</w:t>
      </w:r>
    </w:p>
    <w:p w:rsidRPr="005F055D" w:rsidR="00EA45CB" w:rsidP="00EA45CB" w:rsidRDefault="00EA45CB" w14:paraId="2FD13CC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5F055D">
        <w:rPr>
          <w:rFonts w:cs="Noto Sans"/>
          <w:b/>
          <w:bCs/>
          <w:lang w:val="es-ES"/>
        </w:rPr>
        <w:t>Fecha de firma:</w:t>
      </w:r>
      <w:r w:rsidRPr="005F055D">
        <w:rPr>
          <w:rFonts w:cs="Noto Sans"/>
          <w:lang w:val="es-ES"/>
        </w:rPr>
        <w:t xml:space="preserve"> 31/07/2026</w:t>
      </w:r>
    </w:p>
    <w:p w:rsidR="004E0D15" w:rsidP="00EA45CB" w:rsidRDefault="00EA45CB" w14:paraId="0A3CAA79" w14:textId="546490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es-ES"/>
        </w:rPr>
      </w:pPr>
      <w:r w:rsidRPr="005F055D">
        <w:rPr>
          <w:rFonts w:cs="Noto Sans"/>
          <w:b/>
          <w:bCs/>
          <w:lang w:val="es-ES"/>
        </w:rPr>
        <w:t>Normativa:</w:t>
      </w:r>
    </w:p>
    <w:p w:rsidRPr="008A76F7" w:rsidR="00EA45CB" w:rsidP="00EA45CB" w:rsidRDefault="004E0D15" w14:paraId="0915E947" w14:textId="481AE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s-ES"/>
        </w:rPr>
      </w:pPr>
      <w:r>
        <w:rPr>
          <w:rFonts w:cs="Noto Sans"/>
          <w:lang w:val="es-ES"/>
        </w:rPr>
        <w:t>A</w:t>
      </w:r>
      <w:r w:rsidRPr="005F055D" w:rsidR="00EA45CB">
        <w:rPr>
          <w:rFonts w:cs="Noto Sans"/>
          <w:lang w:val="es-ES"/>
        </w:rPr>
        <w:t xml:space="preserve">rtículo </w:t>
      </w:r>
      <w:r w:rsidRPr="005F055D" w:rsidR="00EA45CB">
        <w:rPr>
          <w:rFonts w:eastAsia="Noto Sans" w:cs="Noto Sans"/>
          <w:lang w:val="es-ES"/>
        </w:rPr>
        <w:t xml:space="preserve">10, letra </w:t>
      </w:r>
      <w:r w:rsidRPr="005F055D" w:rsidR="00EA45CB">
        <w:rPr>
          <w:rFonts w:eastAsia="Noto Sans" w:cs="Noto Sans"/>
          <w:i/>
          <w:iCs/>
          <w:lang w:val="es-ES"/>
        </w:rPr>
        <w:t>c)</w:t>
      </w:r>
      <w:r w:rsidRPr="005F055D" w:rsidR="00EA45CB">
        <w:rPr>
          <w:rFonts w:eastAsia="Noto Sans" w:cs="Noto Sans"/>
          <w:lang w:val="es-ES"/>
        </w:rPr>
        <w:t xml:space="preserve"> y letra </w:t>
      </w:r>
      <w:r w:rsidRPr="005F055D" w:rsidR="00EA45CB">
        <w:rPr>
          <w:rFonts w:eastAsia="Noto Sans" w:cs="Noto Sans"/>
          <w:i/>
          <w:iCs/>
          <w:lang w:val="es-ES"/>
        </w:rPr>
        <w:t>d)</w:t>
      </w:r>
      <w:r w:rsidRPr="005F055D" w:rsidR="00EA45CB">
        <w:rPr>
          <w:rFonts w:eastAsia="Noto Sans" w:cs="Noto Sans"/>
          <w:lang w:val="es-ES"/>
        </w:rPr>
        <w:t xml:space="preserve"> punto 1</w:t>
      </w:r>
      <w:r w:rsidRPr="005F055D" w:rsidR="009416E9">
        <w:rPr>
          <w:rFonts w:eastAsia="Noto Sans" w:cs="Noto Sans"/>
          <w:lang w:val="es-ES"/>
        </w:rPr>
        <w:t>.</w:t>
      </w:r>
      <w:r w:rsidRPr="005F055D" w:rsidR="00EA45CB">
        <w:rPr>
          <w:rFonts w:eastAsia="Noto Sans" w:cs="Noto Sans"/>
          <w:lang w:val="es-ES"/>
        </w:rPr>
        <w:t xml:space="preserve">º; y disposición adicional quinta </w:t>
      </w:r>
      <w:r w:rsidRPr="005F055D" w:rsidR="00EA45CB">
        <w:rPr>
          <w:rFonts w:cs="Noto Sans"/>
          <w:lang w:val="es-ES"/>
        </w:rPr>
        <w:t xml:space="preserve">del </w:t>
      </w:r>
      <w:r w:rsidRPr="005F055D" w:rsidR="009416E9">
        <w:rPr>
          <w:lang w:val="es-ES"/>
        </w:rPr>
        <w:t>t</w:t>
      </w:r>
      <w:r w:rsidRPr="005F055D" w:rsidR="00EA45CB">
        <w:rPr>
          <w:lang w:val="es-ES"/>
        </w:rPr>
        <w:t xml:space="preserve">exto </w:t>
      </w:r>
      <w:r w:rsidRPr="005F055D" w:rsidR="009416E9">
        <w:rPr>
          <w:lang w:val="es-ES"/>
        </w:rPr>
        <w:t>r</w:t>
      </w:r>
      <w:r w:rsidRPr="005F055D" w:rsidR="00EA45CB">
        <w:rPr>
          <w:lang w:val="es-ES"/>
        </w:rPr>
        <w:t>efundido de las disposiciones legales de la Comunidad Autónoma de las Illes Balears en materia de tributos cedidos por el Estado, aprobado por el Decreto Legislativo</w:t>
      </w:r>
      <w:r w:rsidRPr="005F055D" w:rsidR="009416E9">
        <w:rPr>
          <w:lang w:val="es-ES"/>
        </w:rPr>
        <w:t> </w:t>
      </w:r>
      <w:r w:rsidRPr="005F055D" w:rsidR="00EA45CB">
        <w:rPr>
          <w:lang w:val="es-ES"/>
        </w:rPr>
        <w:t xml:space="preserve">1/2014, de 6 de junio (según la redacción de </w:t>
      </w:r>
      <w:r w:rsidRPr="005F055D" w:rsidR="00EA45CB">
        <w:rPr>
          <w:rStyle w:val="normaltextrun"/>
          <w:lang w:val="es-ES"/>
        </w:rPr>
        <w:t>la Ley</w:t>
      </w:r>
      <w:r w:rsidRPr="005F055D" w:rsidR="009416E9">
        <w:rPr>
          <w:rStyle w:val="normaltextrun"/>
          <w:lang w:val="es-ES"/>
        </w:rPr>
        <w:t> </w:t>
      </w:r>
      <w:r w:rsidRPr="005F055D" w:rsidR="00EA45CB">
        <w:rPr>
          <w:rStyle w:val="normaltextrun"/>
          <w:lang w:val="es-ES"/>
        </w:rPr>
        <w:t>4/2026, de 11 de junio, de medidas urgentes para acelerar proyectos estratégicos que contribuyan a la transformación económica de las Illes Balears y de otras medidas de simplificación y racionalización administrativa</w:t>
      </w:r>
      <w:r w:rsidRPr="005F055D" w:rsidR="00EA45CB">
        <w:rPr>
          <w:lang w:val="es-ES"/>
        </w:rPr>
        <w:t>)</w:t>
      </w:r>
    </w:p>
    <w:p w:rsidRPr="005F055D" w:rsidR="00EA45CB" w:rsidP="00EA45CB" w:rsidRDefault="00EA45CB" w14:paraId="10139079" w14:textId="77777777">
      <w:pPr>
        <w:pStyle w:val="Encabezado"/>
        <w:widowControl w:val="0"/>
        <w:tabs>
          <w:tab w:val="left" w:pos="708"/>
        </w:tabs>
        <w:rPr>
          <w:b/>
          <w:lang w:val="es-ES"/>
        </w:rPr>
      </w:pPr>
    </w:p>
    <w:p w:rsidRPr="005F055D" w:rsidR="00EA45CB" w:rsidP="00EA45CB" w:rsidRDefault="00EA45CB" w14:paraId="599A3671" w14:textId="77777777">
      <w:pPr>
        <w:pStyle w:val="Encabezado"/>
        <w:widowControl w:val="0"/>
        <w:tabs>
          <w:tab w:val="left" w:pos="708"/>
        </w:tabs>
        <w:rPr>
          <w:b/>
          <w:lang w:val="es-ES"/>
        </w:rPr>
      </w:pPr>
      <w:r w:rsidRPr="005F055D">
        <w:rPr>
          <w:b/>
          <w:lang w:val="es-ES"/>
        </w:rPr>
        <w:t>Hechos</w:t>
      </w:r>
    </w:p>
    <w:p w:rsidRPr="005F055D" w:rsidR="00EA45CB" w:rsidP="00EA45CB" w:rsidRDefault="00EA45CB" w14:paraId="0C2767A4" w14:textId="77777777">
      <w:pPr>
        <w:pStyle w:val="Encabezado"/>
        <w:widowControl w:val="0"/>
        <w:tabs>
          <w:tab w:val="left" w:pos="708"/>
        </w:tabs>
        <w:rPr>
          <w:b/>
          <w:lang w:val="es-ES"/>
        </w:rPr>
      </w:pPr>
    </w:p>
    <w:p w:rsidRPr="005F055D" w:rsidR="00EA45CB" w:rsidP="00EA45CB" w:rsidRDefault="00EA45CB" w14:paraId="5EBFC935" w14:textId="77777777">
      <w:pPr>
        <w:pStyle w:val="Encabezado"/>
        <w:widowControl w:val="0"/>
        <w:rPr>
          <w:lang w:val="es-ES"/>
        </w:rPr>
      </w:pPr>
      <w:r w:rsidRPr="005F055D">
        <w:rPr>
          <w:bCs/>
          <w:lang w:val="es-ES"/>
        </w:rPr>
        <w:t>1.</w:t>
      </w:r>
      <w:r w:rsidRPr="005F055D">
        <w:rPr>
          <w:lang w:val="es-ES"/>
        </w:rPr>
        <w:t xml:space="preserve"> En el escrito de la persona consultante, los hechos objeto de la consulta son los siguientes:</w:t>
      </w:r>
    </w:p>
    <w:p w:rsidRPr="005F055D" w:rsidR="00EA45CB" w:rsidP="00EA45CB" w:rsidRDefault="00EA45CB" w14:paraId="7E96CCCB" w14:textId="77777777">
      <w:pPr>
        <w:pStyle w:val="Encabezado"/>
        <w:widowControl w:val="0"/>
        <w:rPr>
          <w:lang w:val="es-ES"/>
        </w:rPr>
      </w:pPr>
    </w:p>
    <w:p w:rsidRPr="005F055D" w:rsidR="00EA45CB" w:rsidP="00EA45CB" w:rsidRDefault="00EA45CB" w14:paraId="7A3B8014" w14:textId="77777777">
      <w:pPr>
        <w:widowControl w:val="0"/>
        <w:rPr>
          <w:lang w:val="es-ES"/>
        </w:rPr>
      </w:pPr>
      <w:r w:rsidRPr="005F055D">
        <w:rPr>
          <w:rFonts w:cs="Noto Sans"/>
          <w:lang w:val="es-ES"/>
        </w:rPr>
        <w:t>Los consultantes son un matrimonio que tienen previsto adquirir, durante la primera quincena de octubre de 2026, una vivienda de segunda mano situada en la isla de Ibiza, que constituirá su vivienda habitual.</w:t>
      </w:r>
    </w:p>
    <w:p w:rsidRPr="005F055D" w:rsidR="00EA45CB" w:rsidP="00EA45CB" w:rsidRDefault="00EA45CB" w14:paraId="345C4339" w14:textId="603A812A">
      <w:pPr>
        <w:widowControl w:val="0"/>
        <w:rPr>
          <w:lang w:val="es-ES"/>
        </w:rPr>
      </w:pPr>
      <w:r w:rsidRPr="005F055D">
        <w:rPr>
          <w:rFonts w:cs="Noto Sans"/>
          <w:lang w:val="es-ES"/>
        </w:rPr>
        <w:t>La adquisición se realizará por ambos cónyuges en proindiviso, correspondiendo a</w:t>
      </w:r>
      <w:r w:rsidRPr="005F055D" w:rsidR="009416E9">
        <w:rPr>
          <w:lang w:val="es-ES"/>
        </w:rPr>
        <w:t xml:space="preserve"> </w:t>
      </w:r>
      <w:r w:rsidRPr="005F055D">
        <w:rPr>
          <w:rFonts w:cs="Noto Sans"/>
          <w:lang w:val="es-ES"/>
        </w:rPr>
        <w:t>cada uno una participación del 50 % del pleno dominio.</w:t>
      </w:r>
    </w:p>
    <w:p w:rsidRPr="005F055D" w:rsidR="00EA45CB" w:rsidP="00EA45CB" w:rsidRDefault="00EA45CB" w14:paraId="29D423FF" w14:textId="64412924">
      <w:pPr>
        <w:widowControl w:val="0"/>
        <w:rPr>
          <w:lang w:val="es-ES"/>
        </w:rPr>
      </w:pPr>
      <w:r w:rsidRPr="005F055D">
        <w:rPr>
          <w:rFonts w:cs="Noto Sans"/>
          <w:lang w:val="es-ES"/>
        </w:rPr>
        <w:t>El precio de compraventa de la vivienda asciende a 530.000</w:t>
      </w:r>
      <w:r w:rsidRPr="005F055D" w:rsidR="009416E9">
        <w:rPr>
          <w:rFonts w:cs="Noto Sans"/>
          <w:lang w:val="es-ES"/>
        </w:rPr>
        <w:t> </w:t>
      </w:r>
      <w:r w:rsidRPr="005F055D">
        <w:rPr>
          <w:rFonts w:cs="Noto Sans"/>
          <w:lang w:val="es-ES"/>
        </w:rPr>
        <w:t>euros. Asimismo, se</w:t>
      </w:r>
      <w:r w:rsidRPr="005F055D" w:rsidR="009416E9">
        <w:rPr>
          <w:lang w:val="es-ES"/>
        </w:rPr>
        <w:t xml:space="preserve"> </w:t>
      </w:r>
      <w:r w:rsidRPr="005F055D">
        <w:rPr>
          <w:rFonts w:cs="Noto Sans"/>
          <w:lang w:val="es-ES"/>
        </w:rPr>
        <w:t>adquirirá una plaza de garaje por importe de 20.000</w:t>
      </w:r>
      <w:r w:rsidRPr="005F055D" w:rsidR="009416E9">
        <w:rPr>
          <w:rFonts w:cs="Noto Sans"/>
          <w:lang w:val="es-ES"/>
        </w:rPr>
        <w:t> </w:t>
      </w:r>
      <w:r w:rsidRPr="005F055D">
        <w:rPr>
          <w:rFonts w:cs="Noto Sans"/>
          <w:lang w:val="es-ES"/>
        </w:rPr>
        <w:t>euros, formalizándose esta</w:t>
      </w:r>
      <w:r w:rsidRPr="005F055D" w:rsidR="009416E9">
        <w:rPr>
          <w:lang w:val="es-ES"/>
        </w:rPr>
        <w:t xml:space="preserve"> </w:t>
      </w:r>
      <w:r w:rsidRPr="005F055D">
        <w:rPr>
          <w:rFonts w:cs="Noto Sans"/>
          <w:lang w:val="es-ES"/>
        </w:rPr>
        <w:t>adquisición en escritura pública independiente.</w:t>
      </w:r>
    </w:p>
    <w:p w:rsidRPr="005F055D" w:rsidR="00EA45CB" w:rsidP="00EA45CB" w:rsidRDefault="00EA45CB" w14:paraId="233EA752" w14:textId="48CA64CB">
      <w:pPr>
        <w:widowControl w:val="0"/>
        <w:rPr>
          <w:lang w:val="es-ES"/>
        </w:rPr>
      </w:pPr>
      <w:r w:rsidRPr="005F055D">
        <w:rPr>
          <w:rFonts w:cs="Noto Sans"/>
          <w:lang w:val="es-ES"/>
        </w:rPr>
        <w:t>Uno de los adquirentes tendrá 35 años en la fecha de la adquisición, reuniendo,</w:t>
      </w:r>
      <w:r w:rsidRPr="005F055D" w:rsidR="009416E9">
        <w:rPr>
          <w:lang w:val="es-ES"/>
        </w:rPr>
        <w:t xml:space="preserve"> </w:t>
      </w:r>
      <w:r w:rsidRPr="005F055D">
        <w:rPr>
          <w:rFonts w:cs="Noto Sans"/>
          <w:lang w:val="es-ES"/>
        </w:rPr>
        <w:t>además, el resto de requisitos subjetivos exigidos por la normativa autonómica para la aplicación del tipo reducido del Impuesto sobre Transmisiones Patrimoniales previsto para determinados adquirentes de vivienda habitual. El otro adquirente tendrá 39 años y no reúne el requisito de edad.</w:t>
      </w:r>
    </w:p>
    <w:p w:rsidRPr="005F055D" w:rsidR="00EA45CB" w:rsidP="00EA45CB" w:rsidRDefault="00EA45CB" w14:paraId="72AF1AA8" w14:textId="5A9F126C">
      <w:pPr>
        <w:widowControl w:val="0"/>
        <w:rPr>
          <w:lang w:val="es-ES"/>
        </w:rPr>
      </w:pPr>
      <w:r w:rsidRPr="005F055D">
        <w:rPr>
          <w:rFonts w:cs="Noto Sans"/>
          <w:lang w:val="es-ES"/>
        </w:rPr>
        <w:t>Los consultantes desean determinar correctamente la tributación aplicable antes de</w:t>
      </w:r>
      <w:r w:rsidRPr="005F055D" w:rsidR="009416E9">
        <w:rPr>
          <w:lang w:val="es-ES"/>
        </w:rPr>
        <w:t xml:space="preserve"> </w:t>
      </w:r>
      <w:r w:rsidRPr="005F055D">
        <w:rPr>
          <w:rFonts w:cs="Noto Sans"/>
          <w:lang w:val="es-ES"/>
        </w:rPr>
        <w:t>formalizar la compraventa y presentar la correspondiente autoliquidación del</w:t>
      </w:r>
      <w:r w:rsidRPr="005F055D" w:rsidR="009416E9">
        <w:rPr>
          <w:lang w:val="es-ES"/>
        </w:rPr>
        <w:t xml:space="preserve"> </w:t>
      </w:r>
      <w:r w:rsidRPr="005F055D">
        <w:rPr>
          <w:rFonts w:cs="Noto Sans"/>
          <w:lang w:val="es-ES"/>
        </w:rPr>
        <w:t>impuesto, motivo por el que formulan la presente consulta tributaria.</w:t>
      </w:r>
    </w:p>
    <w:p w:rsidRPr="005F055D" w:rsidR="00EA45CB" w:rsidP="00EA45CB" w:rsidRDefault="00EA45CB" w14:paraId="429E84A2" w14:textId="77777777">
      <w:pPr>
        <w:widowControl w:val="0"/>
        <w:rPr>
          <w:rFonts w:cs="Noto Sans"/>
          <w:lang w:val="es-ES"/>
        </w:rPr>
      </w:pPr>
    </w:p>
    <w:p w:rsidRPr="005F055D" w:rsidR="00EA45CB" w:rsidP="00EA45CB" w:rsidRDefault="00EA45CB" w14:paraId="56532061" w14:textId="77777777">
      <w:pPr>
        <w:widowControl w:val="0"/>
        <w:rPr>
          <w:rFonts w:cs="Noto Sans"/>
          <w:iCs/>
          <w:lang w:val="es-ES"/>
        </w:rPr>
      </w:pPr>
      <w:r w:rsidRPr="005F055D">
        <w:rPr>
          <w:rFonts w:cs="Noto Sans"/>
          <w:iCs/>
          <w:lang w:val="es-ES"/>
        </w:rPr>
        <w:lastRenderedPageBreak/>
        <w:t>2. Dados los hechos planteados, la consulta a resolver es la siguiente:</w:t>
      </w:r>
    </w:p>
    <w:p w:rsidRPr="005F055D" w:rsidR="00EA45CB" w:rsidP="00EA45CB" w:rsidRDefault="00EA45CB" w14:paraId="4E0E07CC" w14:textId="77777777">
      <w:pPr>
        <w:widowControl w:val="0"/>
        <w:rPr>
          <w:rFonts w:cs="Noto Sans"/>
          <w:b/>
          <w:lang w:val="es-ES"/>
        </w:rPr>
      </w:pPr>
    </w:p>
    <w:p w:rsidRPr="005F055D" w:rsidR="00EA45CB" w:rsidP="00EA45CB" w:rsidRDefault="00EA45CB" w14:paraId="0B4DFFCB" w14:textId="125E1E6C">
      <w:pPr>
        <w:widowControl w:val="0"/>
        <w:rPr>
          <w:lang w:val="es-ES"/>
        </w:rPr>
      </w:pPr>
      <w:r w:rsidRPr="005F055D">
        <w:rPr>
          <w:rFonts w:cs="Noto Sans"/>
          <w:lang w:val="es-ES"/>
        </w:rPr>
        <w:t>Determinar el criterio interpretativo aplicable para verificar el requisito relativo al valor máximo de la vivienda previsto en la normativa autonómica del Impuesto sobre Transmisiones Patrimoniales de las Illes Balears, cuando una vivienda habitual es adquirida en proindiviso por dos sujetos pasivos al 50</w:t>
      </w:r>
      <w:r w:rsidRPr="005F055D" w:rsidR="009416E9">
        <w:rPr>
          <w:rFonts w:cs="Noto Sans"/>
          <w:lang w:val="es-ES"/>
        </w:rPr>
        <w:t> </w:t>
      </w:r>
      <w:r w:rsidRPr="005F055D">
        <w:rPr>
          <w:rFonts w:cs="Noto Sans"/>
          <w:lang w:val="es-ES"/>
        </w:rPr>
        <w:t>% y únicamente uno de ellos reúne los requisitos subjetivos para la aplicación del tipo reducido previsto para adquirentes menores de 36 años.</w:t>
      </w:r>
    </w:p>
    <w:p w:rsidRPr="005F055D" w:rsidR="00EA45CB" w:rsidP="009416E9" w:rsidRDefault="00EA45CB" w14:paraId="6759F5A0" w14:textId="20A7710A">
      <w:pPr>
        <w:widowControl w:val="0"/>
        <w:rPr>
          <w:lang w:val="es-ES"/>
        </w:rPr>
      </w:pPr>
      <w:r w:rsidRPr="005F055D">
        <w:rPr>
          <w:rFonts w:cs="Noto Sans"/>
          <w:lang w:val="es-ES"/>
        </w:rPr>
        <w:t>En particular, se solicita aclarar si dicho requisito debe comprobarse atendiendo al</w:t>
      </w:r>
      <w:r w:rsidRPr="005F055D" w:rsidR="009416E9">
        <w:rPr>
          <w:lang w:val="es-ES"/>
        </w:rPr>
        <w:t xml:space="preserve"> </w:t>
      </w:r>
      <w:r w:rsidRPr="005F055D">
        <w:rPr>
          <w:rFonts w:cs="Noto Sans"/>
          <w:lang w:val="es-ES"/>
        </w:rPr>
        <w:t>valor total del inmueble objeto de transmisión o, por el contrario, al valor correspondiente a la participación adquirida por el sujeto pasivo que pretende aplicar</w:t>
      </w:r>
      <w:r w:rsidRPr="005F055D" w:rsidR="009416E9">
        <w:rPr>
          <w:lang w:val="es-ES"/>
        </w:rPr>
        <w:t xml:space="preserve"> </w:t>
      </w:r>
      <w:r w:rsidRPr="005F055D">
        <w:rPr>
          <w:rFonts w:cs="Noto Sans"/>
          <w:lang w:val="es-ES"/>
        </w:rPr>
        <w:t>el beneficio fiscal.</w:t>
      </w:r>
    </w:p>
    <w:p w:rsidRPr="005F055D" w:rsidR="00EA45CB" w:rsidP="00EA45CB" w:rsidRDefault="00EA45CB" w14:paraId="0130DF02" w14:textId="77777777">
      <w:pPr>
        <w:pStyle w:val="Encabezado"/>
        <w:widowControl w:val="0"/>
        <w:rPr>
          <w:lang w:val="es-ES"/>
        </w:rPr>
      </w:pPr>
    </w:p>
    <w:p w:rsidRPr="005F055D" w:rsidR="00EA45CB" w:rsidP="00EA45CB" w:rsidRDefault="00EA45CB" w14:paraId="4AE80813" w14:textId="77777777">
      <w:pPr>
        <w:pStyle w:val="Encabezado"/>
        <w:widowControl w:val="0"/>
        <w:rPr>
          <w:lang w:val="es-ES"/>
        </w:rPr>
      </w:pPr>
      <w:r w:rsidRPr="005F055D">
        <w:rPr>
          <w:b/>
          <w:lang w:val="es-ES"/>
        </w:rPr>
        <w:t>Consideraciones jurídicas</w:t>
      </w:r>
    </w:p>
    <w:p w:rsidRPr="005F055D" w:rsidR="00EA45CB" w:rsidP="00EA45CB" w:rsidRDefault="00EA45CB" w14:paraId="428A8B28" w14:textId="77777777">
      <w:pPr>
        <w:pStyle w:val="Encabezado"/>
        <w:widowControl w:val="0"/>
        <w:rPr>
          <w:b/>
          <w:lang w:val="es-ES"/>
        </w:rPr>
      </w:pPr>
    </w:p>
    <w:p w:rsidRPr="005F055D" w:rsidR="00EA45CB" w:rsidP="00EA45CB" w:rsidRDefault="00EA45CB" w14:paraId="5809630F" w14:textId="6AC8268D">
      <w:pPr>
        <w:pStyle w:val="Encabezado"/>
        <w:widowControl w:val="0"/>
        <w:rPr>
          <w:lang w:val="es-ES"/>
        </w:rPr>
      </w:pPr>
      <w:r w:rsidRPr="005F055D">
        <w:rPr>
          <w:bCs/>
          <w:lang w:val="es-ES"/>
        </w:rPr>
        <w:t xml:space="preserve">1. </w:t>
      </w:r>
      <w:r w:rsidRPr="005F055D">
        <w:rPr>
          <w:lang w:val="es-ES"/>
        </w:rPr>
        <w:t>La Ley 58/2003, de 17 de diciembre, General Tributaria (LGT), prevé diferentes actuaciones a través de las cuales se materializa el deber de información y asistencia a los obligados tributarios sobre sus derechos y obligaciones. En concreto, los artículos 88 y 89 de la LGT prevén el régimen y los efectos de las consultas tributarias escritas (que se desarrollan en los artículos 65 a 68 del Reglamento general de las actuaciones y los procedimientos de gestión e inspección tributaria y de desarrollo de las normas comunes de los procedimientos de aplicación de los tributos, aprobado por el Real Decreto</w:t>
      </w:r>
      <w:r w:rsidRPr="005F055D" w:rsidR="009416E9">
        <w:rPr>
          <w:lang w:val="es-ES"/>
        </w:rPr>
        <w:t> </w:t>
      </w:r>
      <w:r w:rsidRPr="005F055D">
        <w:rPr>
          <w:lang w:val="es-ES"/>
        </w:rPr>
        <w:t xml:space="preserve">1065/2007, de 27 </w:t>
      </w:r>
      <w:r w:rsidR="003819F0">
        <w:rPr>
          <w:lang w:val="es-ES"/>
        </w:rPr>
        <w:t xml:space="preserve">de </w:t>
      </w:r>
      <w:r w:rsidRPr="005F055D">
        <w:rPr>
          <w:lang w:val="es-ES"/>
        </w:rPr>
        <w:t>julio).</w:t>
      </w:r>
    </w:p>
    <w:p w:rsidRPr="005F055D" w:rsidR="00EA45CB" w:rsidP="00EA45CB" w:rsidRDefault="00EA45CB" w14:paraId="7B2A1501" w14:textId="77777777">
      <w:pPr>
        <w:pStyle w:val="Encabezado"/>
        <w:widowControl w:val="0"/>
        <w:rPr>
          <w:lang w:val="es-ES"/>
        </w:rPr>
      </w:pPr>
    </w:p>
    <w:p w:rsidRPr="005F055D" w:rsidR="00EA45CB" w:rsidP="00EA45CB" w:rsidRDefault="00EA45CB" w14:paraId="1874D069" w14:textId="47AC62F5">
      <w:pPr>
        <w:pStyle w:val="Encabezado"/>
        <w:widowControl w:val="0"/>
        <w:rPr>
          <w:lang w:val="es-ES"/>
        </w:rPr>
      </w:pPr>
      <w:r w:rsidRPr="005F055D">
        <w:rPr>
          <w:lang w:val="es-ES"/>
        </w:rPr>
        <w:t>2. La competencia para la contestación a las consultas tributarias escritas, en el ámbito de la Administración de la Comunidad Autónoma de las Illes Balears, corresponde al consejero competente en materia de hacienda, en virtud de lo dispuesto en el artículo 88.5 de la LGT, en relación con el artículo</w:t>
      </w:r>
      <w:r w:rsidRPr="005F055D" w:rsidR="009416E9">
        <w:rPr>
          <w:lang w:val="es-ES"/>
        </w:rPr>
        <w:t> </w:t>
      </w:r>
      <w:r w:rsidRPr="005F055D">
        <w:rPr>
          <w:lang w:val="es-ES"/>
        </w:rPr>
        <w:t>8 de la Ley</w:t>
      </w:r>
      <w:r w:rsidRPr="005F055D" w:rsidR="009416E9">
        <w:rPr>
          <w:lang w:val="es-ES"/>
        </w:rPr>
        <w:t> </w:t>
      </w:r>
      <w:r w:rsidRPr="005F055D">
        <w:rPr>
          <w:lang w:val="es-ES"/>
        </w:rPr>
        <w:t>14/2014, de 29 de diciembre, de finanzas de la Comunidad Autónoma de las Illes Balears.</w:t>
      </w:r>
    </w:p>
    <w:p w:rsidRPr="005F055D" w:rsidR="00EA45CB" w:rsidP="00EA45CB" w:rsidRDefault="00EA45CB" w14:paraId="546C0829" w14:textId="77777777">
      <w:pPr>
        <w:pStyle w:val="Encabezado"/>
        <w:widowControl w:val="0"/>
        <w:rPr>
          <w:lang w:val="es-ES"/>
        </w:rPr>
      </w:pPr>
    </w:p>
    <w:p w:rsidRPr="005F055D" w:rsidR="00EA45CB" w:rsidP="00EA45CB" w:rsidRDefault="00EA45CB" w14:paraId="4F81F9B1" w14:textId="0160E536">
      <w:pPr>
        <w:pStyle w:val="Encabezado"/>
        <w:widowControl w:val="0"/>
        <w:rPr>
          <w:lang w:val="es-ES"/>
        </w:rPr>
      </w:pPr>
      <w:r w:rsidRPr="005F055D">
        <w:rPr>
          <w:lang w:val="es-ES"/>
        </w:rPr>
        <w:t xml:space="preserve">3. En lo que concierne al ámbito material de las consultas, las comunidades autónomas tienen competencia para la contestación de las consultas vinculantes previstas en el mencionado artículo 88 de la LGT en el ámbito de los tributos propios, y también </w:t>
      </w:r>
      <w:r w:rsidRPr="005F055D">
        <w:rPr>
          <w:i/>
          <w:iCs/>
          <w:lang w:val="es-ES"/>
        </w:rPr>
        <w:t>en el ámbito de los tributos estatales cedidos, sobre los aspectos relativos a disposiciones dictadas por las mismas en el ejercicio de la competencia normativa de cada comunidad autónoma</w:t>
      </w:r>
      <w:r w:rsidRPr="005F055D">
        <w:rPr>
          <w:lang w:val="es-ES"/>
        </w:rPr>
        <w:t>, de acuerdo con el artículo 55.2.</w:t>
      </w:r>
      <w:r w:rsidRPr="005F055D">
        <w:rPr>
          <w:i/>
          <w:iCs/>
          <w:lang w:val="es-ES"/>
        </w:rPr>
        <w:t>a)</w:t>
      </w:r>
      <w:r w:rsidRPr="005F055D">
        <w:rPr>
          <w:lang w:val="es-ES"/>
        </w:rPr>
        <w:t xml:space="preserve"> de la Ley</w:t>
      </w:r>
      <w:r w:rsidRPr="005F055D" w:rsidR="009416E9">
        <w:rPr>
          <w:lang w:val="es-ES"/>
        </w:rPr>
        <w:t> </w:t>
      </w:r>
      <w:r w:rsidRPr="005F055D">
        <w:rPr>
          <w:lang w:val="es-ES"/>
        </w:rPr>
        <w:t>22/2009, de 18 de diciembre, por la que se regula el sistema de financiación de las comunidades autónomas de régimen común y ciudades con estatuto de autonomía y se modifican determinadas normas tributarias.</w:t>
      </w:r>
    </w:p>
    <w:p w:rsidRPr="005F055D" w:rsidR="00EA45CB" w:rsidP="00EA45CB" w:rsidRDefault="00EA45CB" w14:paraId="4854CB40" w14:textId="77777777">
      <w:pPr>
        <w:pStyle w:val="Encabezado"/>
        <w:widowControl w:val="0"/>
        <w:rPr>
          <w:lang w:val="es-ES"/>
        </w:rPr>
      </w:pPr>
    </w:p>
    <w:p w:rsidRPr="005F055D" w:rsidR="00EA45CB" w:rsidP="00EA45CB" w:rsidRDefault="00EA45CB" w14:paraId="780628D1" w14:textId="177295E3">
      <w:pPr>
        <w:pStyle w:val="Encabezado"/>
        <w:widowControl w:val="0"/>
        <w:rPr>
          <w:lang w:val="es-ES"/>
        </w:rPr>
      </w:pPr>
      <w:r w:rsidRPr="4CC382AC" w:rsidR="00EA45CB">
        <w:rPr>
          <w:lang w:val="es-ES"/>
        </w:rPr>
        <w:t>4. Y en el ámbito del ITPAJD, tributo cedido por el Estado y regulado en el</w:t>
      </w:r>
      <w:r w:rsidRPr="4CC382AC" w:rsidR="00EA45CB">
        <w:rPr>
          <w:lang w:val="es-ES"/>
        </w:rPr>
        <w:t xml:space="preserve"> Real </w:t>
      </w:r>
      <w:r w:rsidRPr="4CC382AC" w:rsidR="009416E9">
        <w:rPr>
          <w:lang w:val="es-ES"/>
        </w:rPr>
        <w:t>D</w:t>
      </w:r>
      <w:r w:rsidRPr="4CC382AC" w:rsidR="00EA45CB">
        <w:rPr>
          <w:lang w:val="es-ES"/>
        </w:rPr>
        <w:t xml:space="preserve">ecreto </w:t>
      </w:r>
      <w:r w:rsidRPr="4CC382AC" w:rsidR="009416E9">
        <w:rPr>
          <w:lang w:val="es-ES"/>
        </w:rPr>
        <w:t>L</w:t>
      </w:r>
      <w:r w:rsidRPr="4CC382AC" w:rsidR="00EA45CB">
        <w:rPr>
          <w:lang w:val="es-ES"/>
        </w:rPr>
        <w:t>egislativo</w:t>
      </w:r>
      <w:r w:rsidRPr="4CC382AC" w:rsidR="009416E9">
        <w:rPr>
          <w:lang w:val="es-ES"/>
        </w:rPr>
        <w:t> </w:t>
      </w:r>
      <w:r w:rsidRPr="4CC382AC" w:rsidR="00EA45CB">
        <w:rPr>
          <w:lang w:val="es-ES"/>
        </w:rPr>
        <w:t>1/1993, de 24 de septiembre,</w:t>
      </w:r>
      <w:r w:rsidRPr="4CC382AC" w:rsidR="17EB6949">
        <w:rPr>
          <w:lang w:val="es-ES"/>
        </w:rPr>
        <w:t xml:space="preserve"> por el que se aprueba el </w:t>
      </w:r>
      <w:r w:rsidRPr="4CC382AC" w:rsidR="17EB6949">
        <w:rPr>
          <w:lang w:val="es-ES"/>
        </w:rPr>
        <w:t xml:space="preserve">texto refundido de la Ley del impuesto sobre transmisiones patrimoniales y actos jurídicos documentados, </w:t>
      </w:r>
      <w:r w:rsidRPr="4CC382AC" w:rsidR="00EA45CB">
        <w:rPr>
          <w:lang w:val="es-ES"/>
        </w:rPr>
        <w:t>de acuerdo con el artículo</w:t>
      </w:r>
      <w:r w:rsidRPr="4CC382AC" w:rsidR="009416E9">
        <w:rPr>
          <w:lang w:val="es-ES"/>
        </w:rPr>
        <w:t> </w:t>
      </w:r>
      <w:r w:rsidRPr="4CC382AC" w:rsidR="00EA45CB">
        <w:rPr>
          <w:lang w:val="es-ES"/>
        </w:rPr>
        <w:t>49 de la citada Ley</w:t>
      </w:r>
      <w:r w:rsidRPr="4CC382AC" w:rsidR="009416E9">
        <w:rPr>
          <w:lang w:val="es-ES"/>
        </w:rPr>
        <w:t> </w:t>
      </w:r>
      <w:r w:rsidRPr="4CC382AC" w:rsidR="00EA45CB">
        <w:rPr>
          <w:lang w:val="es-ES"/>
        </w:rPr>
        <w:t>22/2009, la Comunidad Autónoma ha ejercido competencias normativas en materia de tipos de gravamen y bonificaciones, reguladas en el Decreto Legislativo</w:t>
      </w:r>
      <w:r w:rsidRPr="4CC382AC" w:rsidR="009416E9">
        <w:rPr>
          <w:lang w:val="es-ES"/>
        </w:rPr>
        <w:t> </w:t>
      </w:r>
      <w:r w:rsidRPr="4CC382AC" w:rsidR="00EA45CB">
        <w:rPr>
          <w:lang w:val="es-ES"/>
        </w:rPr>
        <w:t>1/2014</w:t>
      </w:r>
      <w:r w:rsidRPr="4CC382AC" w:rsidR="009416E9">
        <w:rPr>
          <w:lang w:val="es-ES"/>
        </w:rPr>
        <w:t>,</w:t>
      </w:r>
      <w:r w:rsidRPr="4CC382AC" w:rsidR="00EA45CB">
        <w:rPr>
          <w:lang w:val="es-ES"/>
        </w:rPr>
        <w:t xml:space="preserve"> de 6 de junio.</w:t>
      </w:r>
    </w:p>
    <w:p w:rsidRPr="005F055D" w:rsidR="00EA45CB" w:rsidP="00EA45CB" w:rsidRDefault="00EA45CB" w14:paraId="1F58E093" w14:textId="77777777">
      <w:pPr>
        <w:pStyle w:val="Encabezado"/>
        <w:widowControl w:val="0"/>
        <w:rPr>
          <w:lang w:val="es-ES"/>
        </w:rPr>
      </w:pPr>
    </w:p>
    <w:p w:rsidRPr="005F055D" w:rsidR="00EA45CB" w:rsidP="00EA45CB" w:rsidRDefault="00EA45CB" w14:paraId="2FAC2A9D" w14:textId="118AB9B1">
      <w:pPr>
        <w:pStyle w:val="Encabezado"/>
        <w:widowControl w:val="0"/>
        <w:rPr>
          <w:lang w:val="es-ES"/>
        </w:rPr>
      </w:pPr>
      <w:r w:rsidRPr="005F055D">
        <w:rPr>
          <w:lang w:val="es-ES"/>
        </w:rPr>
        <w:t>Concretamente, dado el enunciado de los hechos consultados, del que se desprende que se trata de una adquisición sujeta a la modalidad de TPO (por razón de tratarse, cabe suponer, bien de una segunda o ulterior transmisión de vivienda de un transmitente empresario, bien de una transmisión de vivienda efectuada por un particular), pueden ser de aplicación, y cabe analizar, las siguientes normas:</w:t>
      </w:r>
    </w:p>
    <w:p w:rsidRPr="005F055D" w:rsidR="00EA45CB" w:rsidP="00EA45CB" w:rsidRDefault="00EA45CB" w14:paraId="7AEBA040" w14:textId="77777777">
      <w:pPr>
        <w:pStyle w:val="Prrafodelista"/>
        <w:widowControl w:val="0"/>
        <w:tabs>
          <w:tab w:val="left" w:pos="2454"/>
        </w:tabs>
        <w:ind w:left="0"/>
        <w:rPr>
          <w:lang w:val="es-ES"/>
        </w:rPr>
      </w:pPr>
    </w:p>
    <w:p w:rsidRPr="005F055D" w:rsidR="00EA45CB" w:rsidP="00EA45CB" w:rsidRDefault="00EA45CB" w14:paraId="3C6FA193" w14:textId="43260663">
      <w:pPr>
        <w:pStyle w:val="Prrafodelista"/>
        <w:widowControl w:val="0"/>
        <w:ind w:left="0"/>
        <w:rPr>
          <w:lang w:val="es-ES"/>
        </w:rPr>
      </w:pPr>
      <w:r w:rsidRPr="005F055D">
        <w:rPr>
          <w:rFonts w:eastAsia="Noto Sans" w:cs="Noto Sans"/>
          <w:lang w:val="es-ES"/>
        </w:rPr>
        <w:t xml:space="preserve">— </w:t>
      </w:r>
      <w:r w:rsidRPr="005F055D" w:rsidR="009416E9">
        <w:rPr>
          <w:rFonts w:eastAsia="Noto Sans" w:cs="Noto Sans"/>
          <w:lang w:val="es-ES"/>
        </w:rPr>
        <w:t>El t</w:t>
      </w:r>
      <w:r w:rsidRPr="005F055D">
        <w:rPr>
          <w:rFonts w:eastAsia="Noto Sans" w:cs="Noto Sans"/>
          <w:lang w:val="es-ES"/>
        </w:rPr>
        <w:t xml:space="preserve">exto refundido de las disposiciones legales de la Comunidad Autónoma de las Illes Balears en materia de tributos cedidos por el Estado (TRIBTCE), aprobado por el Decreto </w:t>
      </w:r>
      <w:r w:rsidRPr="005F055D" w:rsidR="009416E9">
        <w:rPr>
          <w:rFonts w:eastAsia="Noto Sans" w:cs="Noto Sans"/>
          <w:lang w:val="es-ES"/>
        </w:rPr>
        <w:t>L</w:t>
      </w:r>
      <w:r w:rsidRPr="005F055D">
        <w:rPr>
          <w:rFonts w:eastAsia="Noto Sans" w:cs="Noto Sans"/>
          <w:lang w:val="es-ES"/>
        </w:rPr>
        <w:t>egislativo 1/2014, de 6 de junio: artículo</w:t>
      </w:r>
      <w:r w:rsidRPr="005F055D" w:rsidR="009416E9">
        <w:rPr>
          <w:rFonts w:eastAsia="Noto Sans" w:cs="Noto Sans"/>
          <w:lang w:val="es-ES"/>
        </w:rPr>
        <w:t> </w:t>
      </w:r>
      <w:r w:rsidRPr="005F055D">
        <w:rPr>
          <w:rFonts w:eastAsia="Noto Sans" w:cs="Noto Sans"/>
          <w:lang w:val="es-ES"/>
        </w:rPr>
        <w:t xml:space="preserve">10, letra </w:t>
      </w:r>
      <w:r w:rsidRPr="005F055D">
        <w:rPr>
          <w:rFonts w:eastAsia="Noto Sans" w:cs="Noto Sans"/>
          <w:i/>
          <w:iCs/>
          <w:lang w:val="es-ES"/>
        </w:rPr>
        <w:t>c)</w:t>
      </w:r>
      <w:r w:rsidRPr="005F055D">
        <w:rPr>
          <w:rFonts w:eastAsia="Noto Sans" w:cs="Noto Sans"/>
          <w:lang w:val="es-ES"/>
        </w:rPr>
        <w:t xml:space="preserve"> y letra </w:t>
      </w:r>
      <w:r w:rsidRPr="005F055D">
        <w:rPr>
          <w:rFonts w:eastAsia="Noto Sans" w:cs="Noto Sans"/>
          <w:i/>
          <w:iCs/>
          <w:lang w:val="es-ES"/>
        </w:rPr>
        <w:t>d)</w:t>
      </w:r>
      <w:r w:rsidRPr="005F055D">
        <w:rPr>
          <w:rFonts w:eastAsia="Noto Sans" w:cs="Noto Sans"/>
          <w:lang w:val="es-ES"/>
        </w:rPr>
        <w:t xml:space="preserve"> punto 1</w:t>
      </w:r>
      <w:r w:rsidRPr="005F055D" w:rsidR="007F0427">
        <w:rPr>
          <w:rFonts w:eastAsia="Noto Sans" w:cs="Noto Sans"/>
          <w:lang w:val="es-ES"/>
        </w:rPr>
        <w:t>.</w:t>
      </w:r>
      <w:r w:rsidRPr="005F055D">
        <w:rPr>
          <w:rFonts w:eastAsia="Noto Sans" w:cs="Noto Sans"/>
          <w:lang w:val="es-ES"/>
        </w:rPr>
        <w:t>º; y disposición adicional quinta según redacción vigente, tras la reforma operada por la Ley</w:t>
      </w:r>
      <w:r w:rsidRPr="005F055D" w:rsidR="009416E9">
        <w:rPr>
          <w:rFonts w:eastAsia="Noto Sans" w:cs="Noto Sans"/>
          <w:lang w:val="es-ES"/>
        </w:rPr>
        <w:t> </w:t>
      </w:r>
      <w:r w:rsidRPr="005F055D">
        <w:rPr>
          <w:rFonts w:eastAsia="Noto Sans" w:cs="Noto Sans"/>
          <w:lang w:val="es-ES"/>
        </w:rPr>
        <w:t>4/2026 de 11 de junio.</w:t>
      </w:r>
    </w:p>
    <w:p w:rsidRPr="005F055D" w:rsidR="00EA45CB" w:rsidP="00EA45CB" w:rsidRDefault="00EA45CB" w14:paraId="219654A7" w14:textId="41B9A2EF">
      <w:pPr>
        <w:pStyle w:val="Prrafodelista"/>
        <w:widowControl w:val="0"/>
        <w:ind w:left="0"/>
        <w:rPr>
          <w:rFonts w:eastAsia="Noto Sans" w:cs="Noto Sans"/>
          <w:lang w:val="es-ES"/>
        </w:rPr>
      </w:pPr>
      <w:r w:rsidRPr="1ABFF654" w:rsidR="00EA45CB">
        <w:rPr>
          <w:rFonts w:eastAsia="Noto Sans" w:cs="Noto Sans"/>
          <w:lang w:val="es-ES"/>
        </w:rPr>
        <w:t xml:space="preserve">— </w:t>
      </w:r>
      <w:r w:rsidRPr="1ABFF654" w:rsidR="009416E9">
        <w:rPr>
          <w:rFonts w:eastAsia="Noto Sans" w:cs="Noto Sans"/>
          <w:lang w:val="es-ES"/>
        </w:rPr>
        <w:t xml:space="preserve">La </w:t>
      </w:r>
      <w:r w:rsidRPr="1ABFF654" w:rsidR="00EA45CB">
        <w:rPr>
          <w:rFonts w:eastAsia="Noto Sans" w:cs="Noto Sans"/>
          <w:lang w:val="es-ES"/>
        </w:rPr>
        <w:t>Orden</w:t>
      </w:r>
      <w:r w:rsidRPr="1ABFF654" w:rsidR="009416E9">
        <w:rPr>
          <w:rFonts w:eastAsia="Noto Sans" w:cs="Noto Sans"/>
          <w:lang w:val="es-ES"/>
        </w:rPr>
        <w:t> </w:t>
      </w:r>
      <w:r w:rsidRPr="1ABFF654" w:rsidR="00EA45CB">
        <w:rPr>
          <w:rFonts w:eastAsia="Noto Sans" w:cs="Noto Sans"/>
          <w:lang w:val="es-ES"/>
        </w:rPr>
        <w:t xml:space="preserve">5/2026 del </w:t>
      </w:r>
      <w:r w:rsidRPr="1ABFF654" w:rsidR="406CE828">
        <w:rPr>
          <w:rFonts w:eastAsia="Noto Sans" w:cs="Noto Sans"/>
          <w:lang w:val="es-ES"/>
        </w:rPr>
        <w:t>c</w:t>
      </w:r>
      <w:r w:rsidRPr="1ABFF654" w:rsidR="00EA45CB">
        <w:rPr>
          <w:rFonts w:eastAsia="Noto Sans" w:cs="Noto Sans"/>
          <w:lang w:val="es-ES"/>
        </w:rPr>
        <w:t>onsejero</w:t>
      </w:r>
      <w:r w:rsidRPr="1ABFF654" w:rsidR="00EA45CB">
        <w:rPr>
          <w:rFonts w:eastAsia="Noto Sans" w:cs="Noto Sans"/>
          <w:lang w:val="es-ES"/>
        </w:rPr>
        <w:t xml:space="preserve"> de Economía, Hacienda e Innovación de 16 de marzo, modificada por la Orden</w:t>
      </w:r>
      <w:r w:rsidRPr="1ABFF654" w:rsidR="009416E9">
        <w:rPr>
          <w:rFonts w:eastAsia="Noto Sans" w:cs="Noto Sans"/>
          <w:lang w:val="es-ES"/>
        </w:rPr>
        <w:t> </w:t>
      </w:r>
      <w:r w:rsidRPr="1ABFF654" w:rsidR="00EA45CB">
        <w:rPr>
          <w:rFonts w:eastAsia="Noto Sans" w:cs="Noto Sans"/>
          <w:lang w:val="es-ES"/>
        </w:rPr>
        <w:t xml:space="preserve">13/2026 de 22 de junio, por la cual se desarrolla la disposición adicional quinta del </w:t>
      </w:r>
      <w:r w:rsidRPr="1ABFF654" w:rsidR="009416E9">
        <w:rPr>
          <w:rFonts w:eastAsia="Noto Sans" w:cs="Noto Sans"/>
          <w:lang w:val="es-ES"/>
        </w:rPr>
        <w:t>t</w:t>
      </w:r>
      <w:r w:rsidRPr="1ABFF654" w:rsidR="00EA45CB">
        <w:rPr>
          <w:rFonts w:eastAsia="Noto Sans" w:cs="Noto Sans"/>
          <w:lang w:val="es-ES"/>
        </w:rPr>
        <w:t>exto refundido de las disposiciones legales de la Comunidad Autónoma de las Illes Balears en materia de tributos cedidos por el Estado.</w:t>
      </w:r>
    </w:p>
    <w:p w:rsidRPr="005F055D" w:rsidR="00EA45CB" w:rsidP="00EA45CB" w:rsidRDefault="00EA45CB" w14:paraId="1F3A52C0" w14:textId="7AC95FA1">
      <w:pPr>
        <w:pStyle w:val="Prrafodelista"/>
        <w:widowControl w:val="0"/>
        <w:ind w:left="0"/>
        <w:rPr>
          <w:rFonts w:eastAsia="Noto Sans" w:cs="Noto Sans"/>
          <w:lang w:val="es-ES"/>
        </w:rPr>
      </w:pPr>
      <w:r w:rsidRPr="005F055D">
        <w:rPr>
          <w:rFonts w:eastAsia="Noto Sans" w:cs="Noto Sans"/>
          <w:lang w:val="es-ES"/>
        </w:rPr>
        <w:t xml:space="preserve">— </w:t>
      </w:r>
      <w:r w:rsidRPr="005F055D" w:rsidR="009416E9">
        <w:rPr>
          <w:rFonts w:eastAsia="Noto Sans" w:cs="Noto Sans"/>
          <w:lang w:val="es-ES"/>
        </w:rPr>
        <w:t>El t</w:t>
      </w:r>
      <w:r w:rsidRPr="005F055D">
        <w:rPr>
          <w:rFonts w:eastAsia="Noto Sans" w:cs="Noto Sans"/>
          <w:lang w:val="es-ES"/>
        </w:rPr>
        <w:t xml:space="preserve">exto refundido de la Ley del Impuesto sobre Transmisiones Patrimoniales y Actos Jurídicos Documentados, aprobado por el Real </w:t>
      </w:r>
      <w:r w:rsidRPr="005F055D" w:rsidR="009416E9">
        <w:rPr>
          <w:rFonts w:eastAsia="Noto Sans" w:cs="Noto Sans"/>
          <w:lang w:val="es-ES"/>
        </w:rPr>
        <w:t>D</w:t>
      </w:r>
      <w:r w:rsidRPr="005F055D">
        <w:rPr>
          <w:rFonts w:eastAsia="Noto Sans" w:cs="Noto Sans"/>
          <w:lang w:val="es-ES"/>
        </w:rPr>
        <w:t xml:space="preserve">ecreto </w:t>
      </w:r>
      <w:r w:rsidRPr="005F055D" w:rsidR="009416E9">
        <w:rPr>
          <w:rFonts w:eastAsia="Noto Sans" w:cs="Noto Sans"/>
          <w:lang w:val="es-ES"/>
        </w:rPr>
        <w:t>L</w:t>
      </w:r>
      <w:r w:rsidRPr="005F055D">
        <w:rPr>
          <w:rFonts w:eastAsia="Noto Sans" w:cs="Noto Sans"/>
          <w:lang w:val="es-ES"/>
        </w:rPr>
        <w:t>egislativo</w:t>
      </w:r>
      <w:r w:rsidRPr="005F055D" w:rsidR="009416E9">
        <w:rPr>
          <w:rFonts w:eastAsia="Noto Sans" w:cs="Noto Sans"/>
          <w:lang w:val="es-ES"/>
        </w:rPr>
        <w:t> </w:t>
      </w:r>
      <w:r w:rsidRPr="005F055D">
        <w:rPr>
          <w:rFonts w:eastAsia="Noto Sans" w:cs="Noto Sans"/>
          <w:lang w:val="es-ES"/>
        </w:rPr>
        <w:t>1/1993, de 24 de septiembre: artículo</w:t>
      </w:r>
      <w:r w:rsidRPr="005F055D" w:rsidR="00314A3D">
        <w:rPr>
          <w:rFonts w:eastAsia="Noto Sans" w:cs="Noto Sans"/>
          <w:lang w:val="es-ES"/>
        </w:rPr>
        <w:t> </w:t>
      </w:r>
      <w:r w:rsidRPr="005F055D">
        <w:rPr>
          <w:rFonts w:eastAsia="Noto Sans" w:cs="Noto Sans"/>
          <w:lang w:val="es-ES"/>
        </w:rPr>
        <w:t>10 Base imponible.</w:t>
      </w:r>
    </w:p>
    <w:p w:rsidRPr="005F055D" w:rsidR="00EA45CB" w:rsidP="00EA45CB" w:rsidRDefault="00EA45CB" w14:paraId="1B855F8D" w14:textId="77777777">
      <w:pPr>
        <w:pStyle w:val="Prrafodelista"/>
        <w:widowControl w:val="0"/>
        <w:ind w:left="0"/>
        <w:rPr>
          <w:rFonts w:eastAsia="Noto Sans" w:cs="Noto Sans"/>
          <w:lang w:val="es-ES"/>
        </w:rPr>
      </w:pPr>
    </w:p>
    <w:p w:rsidRPr="005F055D" w:rsidR="00EA45CB" w:rsidP="00EA45CB" w:rsidRDefault="00EA45CB" w14:paraId="66AF68DB" w14:textId="60832E53">
      <w:pPr>
        <w:pStyle w:val="Encabezado"/>
        <w:widowControl w:val="0"/>
        <w:rPr>
          <w:rFonts w:eastAsia="NSimSun" w:cs="Lucida Sans"/>
          <w:lang w:val="es-ES"/>
        </w:rPr>
      </w:pPr>
      <w:r w:rsidRPr="005F055D">
        <w:rPr>
          <w:rFonts w:eastAsia="Noto Sans" w:cs="Noto Sans"/>
          <w:lang w:val="es-ES"/>
        </w:rPr>
        <w:t>En primer lugar, se analizará si es aplicable al sujeto pasivo, el tipo de gravamen reducido por adquisición de primera vivienda habitual del 4</w:t>
      </w:r>
      <w:r w:rsidRPr="005F055D" w:rsidR="00314A3D">
        <w:rPr>
          <w:rFonts w:eastAsia="Noto Sans" w:cs="Noto Sans"/>
          <w:lang w:val="es-ES"/>
        </w:rPr>
        <w:t> </w:t>
      </w:r>
      <w:r w:rsidRPr="005F055D">
        <w:rPr>
          <w:rFonts w:eastAsia="Noto Sans" w:cs="Noto Sans"/>
          <w:lang w:val="es-ES"/>
        </w:rPr>
        <w:t>%, o del 2</w:t>
      </w:r>
      <w:r w:rsidRPr="005F055D" w:rsidR="00314A3D">
        <w:rPr>
          <w:rFonts w:eastAsia="Noto Sans" w:cs="Noto Sans"/>
          <w:lang w:val="es-ES"/>
        </w:rPr>
        <w:t> </w:t>
      </w:r>
      <w:r w:rsidRPr="005F055D">
        <w:rPr>
          <w:rFonts w:eastAsia="Noto Sans" w:cs="Noto Sans"/>
          <w:lang w:val="es-ES"/>
        </w:rPr>
        <w:t>% por adquirentes menores de 36 años, siempre que, en ambos casos, el valor real o declarado del inmueble (considerado en su conjunto) no supere los 270.151,20</w:t>
      </w:r>
      <w:r w:rsidRPr="005F055D" w:rsidR="00314A3D">
        <w:rPr>
          <w:rFonts w:eastAsia="Noto Sans" w:cs="Noto Sans"/>
          <w:lang w:val="es-ES"/>
        </w:rPr>
        <w:t> </w:t>
      </w:r>
      <w:r w:rsidRPr="005F055D">
        <w:rPr>
          <w:rFonts w:eastAsia="Noto Sans" w:cs="Noto Sans"/>
          <w:lang w:val="es-ES"/>
        </w:rPr>
        <w:t>euros.</w:t>
      </w:r>
    </w:p>
    <w:p w:rsidRPr="005F055D" w:rsidR="00EA45CB" w:rsidP="00EA45CB" w:rsidRDefault="00EA45CB" w14:paraId="72568215" w14:textId="77777777">
      <w:pPr>
        <w:pStyle w:val="Encabezado"/>
        <w:widowControl w:val="0"/>
        <w:rPr>
          <w:rFonts w:eastAsia="Noto Sans" w:cs="Noto Sans"/>
          <w:lang w:val="es-ES"/>
        </w:rPr>
      </w:pPr>
    </w:p>
    <w:p w:rsidRPr="005F055D" w:rsidR="00EA45CB" w:rsidP="00EA45CB" w:rsidRDefault="00EA45CB" w14:paraId="7BC94860" w14:textId="028662B1">
      <w:pPr>
        <w:pStyle w:val="Encabezado"/>
        <w:widowControl w:val="0"/>
        <w:rPr>
          <w:rFonts w:eastAsia="NSimSun" w:cs="Lucida Sans"/>
          <w:lang w:val="es-ES"/>
        </w:rPr>
      </w:pPr>
      <w:r w:rsidRPr="005F055D">
        <w:rPr>
          <w:rFonts w:eastAsia="Noto Sans" w:cs="Noto Sans"/>
          <w:lang w:val="es-ES"/>
        </w:rPr>
        <w:t xml:space="preserve">Todo ello, considerando que, según la disposición adicional quinta del citado TRIBTCE, en su redacción dada por </w:t>
      </w:r>
      <w:r w:rsidRPr="005F055D" w:rsidR="00314A3D">
        <w:rPr>
          <w:rFonts w:eastAsia="Noto Sans" w:cs="Noto Sans"/>
          <w:lang w:val="es-ES"/>
        </w:rPr>
        <w:t xml:space="preserve">la </w:t>
      </w:r>
      <w:r w:rsidRPr="005F055D">
        <w:rPr>
          <w:rFonts w:eastAsia="Noto Sans" w:cs="Noto Sans"/>
          <w:lang w:val="es-ES"/>
        </w:rPr>
        <w:t>Ley</w:t>
      </w:r>
      <w:r w:rsidRPr="005F055D" w:rsidR="00314A3D">
        <w:rPr>
          <w:rFonts w:eastAsia="Noto Sans" w:cs="Noto Sans"/>
          <w:lang w:val="es-ES"/>
        </w:rPr>
        <w:t> </w:t>
      </w:r>
      <w:r w:rsidRPr="005F055D">
        <w:rPr>
          <w:rFonts w:eastAsia="Noto Sans" w:cs="Noto Sans"/>
          <w:lang w:val="es-ES"/>
        </w:rPr>
        <w:t>4/2026, y desarrollada por la Orden</w:t>
      </w:r>
      <w:r w:rsidRPr="005F055D" w:rsidR="00314A3D">
        <w:rPr>
          <w:rFonts w:eastAsia="Noto Sans" w:cs="Noto Sans"/>
          <w:lang w:val="es-ES"/>
        </w:rPr>
        <w:t> </w:t>
      </w:r>
      <w:r w:rsidRPr="005F055D">
        <w:rPr>
          <w:lang w:val="es-ES"/>
        </w:rPr>
        <w:t xml:space="preserve">5/2026 de 13 de marzo </w:t>
      </w:r>
      <w:r w:rsidRPr="005F055D" w:rsidR="00314A3D">
        <w:rPr>
          <w:rFonts w:cs="Noto Sans"/>
          <w:lang w:val="es-ES"/>
        </w:rPr>
        <w:t>―</w:t>
      </w:r>
      <w:r w:rsidRPr="005F055D">
        <w:rPr>
          <w:lang w:val="es-ES"/>
        </w:rPr>
        <w:t>modificada por la Orden 13/2026</w:t>
      </w:r>
      <w:r w:rsidR="00C0500F">
        <w:rPr>
          <w:lang w:val="es-ES"/>
        </w:rPr>
        <w:t>,</w:t>
      </w:r>
      <w:r w:rsidRPr="005F055D">
        <w:rPr>
          <w:lang w:val="es-ES"/>
        </w:rPr>
        <w:t xml:space="preserve"> de 22 de junio</w:t>
      </w:r>
      <w:r w:rsidRPr="005F055D" w:rsidR="00314A3D">
        <w:rPr>
          <w:rFonts w:cs="Noto Sans"/>
          <w:lang w:val="es-ES"/>
        </w:rPr>
        <w:t>―</w:t>
      </w:r>
      <w:r w:rsidRPr="005F055D">
        <w:rPr>
          <w:lang w:val="es-ES"/>
        </w:rPr>
        <w:t xml:space="preserve">, el umbral de </w:t>
      </w:r>
      <w:r w:rsidRPr="005F055D">
        <w:rPr>
          <w:rFonts w:eastAsia="Noto Sans" w:cs="Noto Sans"/>
          <w:lang w:val="es-ES"/>
        </w:rPr>
        <w:t>270.151,20</w:t>
      </w:r>
      <w:r w:rsidRPr="005F055D" w:rsidR="00314A3D">
        <w:rPr>
          <w:rFonts w:eastAsia="Noto Sans" w:cs="Noto Sans"/>
          <w:lang w:val="es-ES"/>
        </w:rPr>
        <w:t> </w:t>
      </w:r>
      <w:r w:rsidRPr="005F055D">
        <w:rPr>
          <w:rFonts w:eastAsia="Noto Sans" w:cs="Noto Sans"/>
          <w:lang w:val="es-ES"/>
        </w:rPr>
        <w:t>euros</w:t>
      </w:r>
      <w:r w:rsidRPr="005F055D">
        <w:rPr>
          <w:lang w:val="es-ES"/>
        </w:rPr>
        <w:t xml:space="preserve"> se eleva para viviendas situadas en </w:t>
      </w:r>
      <w:r w:rsidRPr="005F055D">
        <w:rPr>
          <w:i/>
          <w:iCs/>
          <w:lang w:val="es-ES"/>
        </w:rPr>
        <w:t>Ibiza</w:t>
      </w:r>
      <w:r w:rsidRPr="005F055D" w:rsidR="00314A3D">
        <w:rPr>
          <w:lang w:val="es-ES"/>
        </w:rPr>
        <w:t xml:space="preserve"> h</w:t>
      </w:r>
      <w:r w:rsidRPr="005F055D">
        <w:rPr>
          <w:lang w:val="es-ES"/>
        </w:rPr>
        <w:t xml:space="preserve">asta los </w:t>
      </w:r>
      <w:r w:rsidRPr="005F055D">
        <w:rPr>
          <w:i/>
          <w:iCs/>
          <w:lang w:val="es-ES"/>
        </w:rPr>
        <w:t>378</w:t>
      </w:r>
      <w:r w:rsidR="009E25F9">
        <w:rPr>
          <w:i/>
          <w:iCs/>
          <w:lang w:val="es-ES"/>
        </w:rPr>
        <w:t>.</w:t>
      </w:r>
      <w:r w:rsidRPr="005F055D">
        <w:rPr>
          <w:i/>
          <w:iCs/>
          <w:lang w:val="es-ES"/>
        </w:rPr>
        <w:t>211,68</w:t>
      </w:r>
      <w:r w:rsidRPr="005F055D" w:rsidR="00314A3D">
        <w:rPr>
          <w:i/>
          <w:iCs/>
          <w:lang w:val="es-ES"/>
        </w:rPr>
        <w:t> </w:t>
      </w:r>
      <w:r w:rsidRPr="005F055D">
        <w:rPr>
          <w:i/>
          <w:iCs/>
          <w:lang w:val="es-ES"/>
        </w:rPr>
        <w:t>euros</w:t>
      </w:r>
      <w:r w:rsidRPr="005F055D">
        <w:rPr>
          <w:lang w:val="es-ES"/>
        </w:rPr>
        <w:t>.</w:t>
      </w:r>
    </w:p>
    <w:p w:rsidRPr="005F055D" w:rsidR="00EA45CB" w:rsidP="00EA45CB" w:rsidRDefault="00EA45CB" w14:paraId="73EA8887" w14:textId="77777777">
      <w:pPr>
        <w:pStyle w:val="Encabezado"/>
        <w:widowControl w:val="0"/>
        <w:rPr>
          <w:u w:val="single"/>
          <w:lang w:val="es-ES"/>
        </w:rPr>
      </w:pPr>
    </w:p>
    <w:p w:rsidRPr="005F055D" w:rsidR="00EA45CB" w:rsidP="00EA45CB" w:rsidRDefault="00EA45CB" w14:paraId="0784946A" w14:textId="1E020F23">
      <w:pPr>
        <w:pStyle w:val="Encabezado"/>
        <w:widowControl w:val="0"/>
        <w:rPr>
          <w:lang w:val="es-ES"/>
        </w:rPr>
      </w:pPr>
      <w:r w:rsidRPr="005F055D">
        <w:rPr>
          <w:lang w:val="es-ES"/>
        </w:rPr>
        <w:t xml:space="preserve">5. Por otra parte, hay que considerar que los tipos de gravamen reducidos regulados por la normativa autonómica se aplican sobre la base liquidable, que coincidirá con la base imponible del impuesto (salvo que puedan deducirse cargas </w:t>
      </w:r>
      <w:r w:rsidRPr="005F055D">
        <w:rPr>
          <w:lang w:val="es-ES"/>
        </w:rPr>
        <w:lastRenderedPageBreak/>
        <w:t xml:space="preserve">que disminuyan el valor de los bienes), que está constituida por el valor real del bien transmitido, el cual, tratándose de bienes inmuebles, será el </w:t>
      </w:r>
      <w:r w:rsidRPr="005F055D">
        <w:rPr>
          <w:bCs/>
          <w:i/>
          <w:iCs/>
          <w:lang w:val="es-ES"/>
        </w:rPr>
        <w:t>valor de referencia</w:t>
      </w:r>
      <w:r w:rsidRPr="005F055D">
        <w:rPr>
          <w:lang w:val="es-ES"/>
        </w:rPr>
        <w:t xml:space="preserve"> previsto en la normativa reguladora del catastro inmobiliario (de haberlo), a la fecha de devengo del impuesto, salvo que el valor del bien inmueble declarado por los interesados sea superior a ese valor de referencia (como parece ser el caso de la consulta, por importe de </w:t>
      </w:r>
      <w:r w:rsidRPr="005F055D">
        <w:rPr>
          <w:rFonts w:cs="Noto Sans"/>
          <w:lang w:val="es-ES"/>
        </w:rPr>
        <w:t>530.000</w:t>
      </w:r>
      <w:r w:rsidRPr="005F055D" w:rsidR="00282159">
        <w:rPr>
          <w:rFonts w:cs="Noto Sans"/>
          <w:lang w:val="es-ES"/>
        </w:rPr>
        <w:t> </w:t>
      </w:r>
      <w:r w:rsidRPr="005F055D">
        <w:rPr>
          <w:rFonts w:cs="Noto Sans"/>
          <w:lang w:val="es-ES"/>
        </w:rPr>
        <w:t>euros</w:t>
      </w:r>
      <w:r w:rsidRPr="005F055D">
        <w:rPr>
          <w:lang w:val="es-ES"/>
        </w:rPr>
        <w:t>), en cuyo caso se tomará como base imponible la mayor de estas magnitudes.</w:t>
      </w:r>
    </w:p>
    <w:p w:rsidRPr="005F055D" w:rsidR="00EA45CB" w:rsidP="00EA45CB" w:rsidRDefault="00EA45CB" w14:paraId="043E533E" w14:textId="77777777">
      <w:pPr>
        <w:pStyle w:val="Encabezado"/>
        <w:widowControl w:val="0"/>
        <w:rPr>
          <w:lang w:val="es-ES"/>
        </w:rPr>
      </w:pPr>
    </w:p>
    <w:p w:rsidRPr="005F055D" w:rsidR="00EA45CB" w:rsidP="00EA45CB" w:rsidRDefault="00EA45CB" w14:paraId="660C35DB" w14:textId="5FD9DE9C">
      <w:pPr>
        <w:pStyle w:val="Encabezado"/>
        <w:widowControl w:val="0"/>
        <w:rPr>
          <w:lang w:val="es-ES"/>
        </w:rPr>
      </w:pPr>
      <w:r w:rsidRPr="005F055D">
        <w:rPr>
          <w:lang w:val="es-ES"/>
        </w:rPr>
        <w:t>Por su parte, la cuota tributaria que se puede bonificar es el resultado de la aplicación del tipo de gravamen correspondiente sobre esa base liquidable (en la parte de dicha base que corresponda a cada coadquirente).</w:t>
      </w:r>
    </w:p>
    <w:p w:rsidRPr="005F055D" w:rsidR="00EA45CB" w:rsidP="00EA45CB" w:rsidRDefault="00EA45CB" w14:paraId="7D7B0592" w14:textId="77777777">
      <w:pPr>
        <w:pStyle w:val="Encabezado"/>
        <w:widowControl w:val="0"/>
        <w:rPr>
          <w:lang w:val="es-ES"/>
        </w:rPr>
      </w:pPr>
    </w:p>
    <w:p w:rsidRPr="005F055D" w:rsidR="00EA45CB" w:rsidP="00EA45CB" w:rsidRDefault="00EA45CB" w14:paraId="7391AB45" w14:textId="5AED9423">
      <w:pPr>
        <w:pStyle w:val="Encabezado"/>
        <w:widowControl w:val="0"/>
        <w:rPr>
          <w:lang w:val="es-ES"/>
        </w:rPr>
      </w:pPr>
      <w:r w:rsidRPr="4CC382AC" w:rsidR="00EA45CB">
        <w:rPr>
          <w:lang w:val="es-ES"/>
        </w:rPr>
        <w:t xml:space="preserve">6. </w:t>
      </w:r>
      <w:r w:rsidRPr="4CC382AC" w:rsidR="00EA45CB">
        <w:rPr>
          <w:rFonts w:eastAsia="Noto Sans" w:cs="Noto Sans"/>
          <w:lang w:val="es-ES"/>
        </w:rPr>
        <w:t xml:space="preserve">Así pues, cumple pasar a analizar si </w:t>
      </w:r>
      <w:r w:rsidRPr="4CC382AC" w:rsidR="00282159">
        <w:rPr>
          <w:rFonts w:eastAsia="Noto Sans" w:cs="Noto Sans"/>
          <w:lang w:val="es-ES"/>
        </w:rPr>
        <w:t>pudiera</w:t>
      </w:r>
      <w:r w:rsidRPr="4CC382AC" w:rsidR="00EA45CB">
        <w:rPr>
          <w:rFonts w:eastAsia="Noto Sans" w:cs="Noto Sans"/>
          <w:lang w:val="es-ES"/>
        </w:rPr>
        <w:t xml:space="preserve"> ser aplicable a la consultante lo previsto en el artículo 10</w:t>
      </w:r>
      <w:r w:rsidRPr="4CC382AC" w:rsidR="00282159">
        <w:rPr>
          <w:rFonts w:eastAsia="Noto Sans" w:cs="Noto Sans"/>
          <w:lang w:val="es-ES"/>
        </w:rPr>
        <w:t>,</w:t>
      </w:r>
      <w:r w:rsidRPr="4CC382AC" w:rsidR="00EA45CB">
        <w:rPr>
          <w:rFonts w:eastAsia="Noto Sans" w:cs="Noto Sans"/>
          <w:lang w:val="es-ES"/>
        </w:rPr>
        <w:t xml:space="preserve"> letra </w:t>
      </w:r>
      <w:r w:rsidRPr="4CC382AC" w:rsidR="00EA45CB">
        <w:rPr>
          <w:rFonts w:eastAsia="Noto Sans" w:cs="Noto Sans"/>
          <w:i w:val="1"/>
          <w:iCs w:val="1"/>
          <w:lang w:val="es-ES"/>
        </w:rPr>
        <w:t>d)</w:t>
      </w:r>
      <w:r w:rsidRPr="4CC382AC" w:rsidR="00EA45CB">
        <w:rPr>
          <w:rFonts w:eastAsia="Noto Sans" w:cs="Noto Sans"/>
          <w:lang w:val="es-ES"/>
        </w:rPr>
        <w:t xml:space="preserve"> punto 1</w:t>
      </w:r>
      <w:r w:rsidRPr="4CC382AC" w:rsidR="00282159">
        <w:rPr>
          <w:rFonts w:eastAsia="Noto Sans" w:cs="Noto Sans"/>
          <w:lang w:val="es-ES"/>
        </w:rPr>
        <w:t>.</w:t>
      </w:r>
      <w:r w:rsidRPr="4CC382AC" w:rsidR="00EA45CB">
        <w:rPr>
          <w:rFonts w:eastAsia="Noto Sans" w:cs="Noto Sans"/>
          <w:lang w:val="es-ES"/>
        </w:rPr>
        <w:t xml:space="preserve">º, puesto en relación con la </w:t>
      </w:r>
      <w:bookmarkStart w:name="__DdeLink__207_1699581752" w:id="0"/>
      <w:r w:rsidRPr="4CC382AC" w:rsidR="00EA45CB">
        <w:rPr>
          <w:rFonts w:eastAsia="Noto Sans" w:cs="Noto Sans"/>
          <w:lang w:val="es-ES"/>
        </w:rPr>
        <w:t xml:space="preserve">letra </w:t>
      </w:r>
      <w:r w:rsidRPr="4CC382AC" w:rsidR="00EA45CB">
        <w:rPr>
          <w:rFonts w:eastAsia="Noto Sans" w:cs="Noto Sans"/>
          <w:i w:val="1"/>
          <w:iCs w:val="1"/>
          <w:lang w:val="es-ES"/>
        </w:rPr>
        <w:t>c)</w:t>
      </w:r>
      <w:r w:rsidRPr="4CC382AC" w:rsidR="00EA45CB">
        <w:rPr>
          <w:rFonts w:eastAsia="Noto Sans" w:cs="Noto Sans"/>
          <w:lang w:val="es-ES"/>
        </w:rPr>
        <w:t xml:space="preserve"> del</w:t>
      </w:r>
      <w:r w:rsidRPr="4CC382AC" w:rsidR="00EA45CB">
        <w:rPr>
          <w:lang w:val="es-ES"/>
        </w:rPr>
        <w:t xml:space="preserve"> mismo artículo</w:t>
      </w:r>
      <w:r w:rsidRPr="4CC382AC" w:rsidR="00282159">
        <w:rPr>
          <w:lang w:val="es-ES"/>
        </w:rPr>
        <w:t xml:space="preserve"> </w:t>
      </w:r>
      <w:r w:rsidRPr="4CC382AC" w:rsidR="00EA45CB">
        <w:rPr>
          <w:lang w:val="es-ES"/>
        </w:rPr>
        <w:t xml:space="preserve">10 del </w:t>
      </w:r>
      <w:r w:rsidRPr="4CC382AC" w:rsidR="00EA45CB">
        <w:rPr>
          <w:rFonts w:eastAsia="Noto Sans" w:cs="Noto Sans"/>
          <w:lang w:val="es-ES"/>
        </w:rPr>
        <w:t>TRIBTC</w:t>
      </w:r>
      <w:bookmarkEnd w:id="0"/>
      <w:r w:rsidRPr="4CC382AC" w:rsidR="00EA45CB">
        <w:rPr>
          <w:rFonts w:eastAsia="Noto Sans" w:cs="Noto Sans"/>
          <w:lang w:val="es-ES"/>
        </w:rPr>
        <w:t>E</w:t>
      </w:r>
      <w:r w:rsidRPr="4CC382AC" w:rsidR="00EA45CB">
        <w:rPr>
          <w:lang w:val="es-ES"/>
        </w:rPr>
        <w:t>, que señala</w:t>
      </w:r>
      <w:r w:rsidRPr="4CC382AC" w:rsidR="00282159">
        <w:rPr>
          <w:lang w:val="es-ES"/>
        </w:rPr>
        <w:t xml:space="preserve"> lo siguiente</w:t>
      </w:r>
      <w:r w:rsidRPr="4CC382AC" w:rsidR="005F055D">
        <w:rPr>
          <w:lang w:val="es-ES"/>
        </w:rPr>
        <w:t xml:space="preserve"> </w:t>
      </w:r>
      <w:r w:rsidRPr="4CC382AC" w:rsidR="005F055D">
        <w:rPr>
          <w:lang w:val="es-ES"/>
        </w:rPr>
        <w:t>(la cursiva es nuestra)</w:t>
      </w:r>
      <w:r w:rsidRPr="4CC382AC" w:rsidR="00EA45CB">
        <w:rPr>
          <w:lang w:val="es-ES"/>
        </w:rPr>
        <w:t>:</w:t>
      </w:r>
    </w:p>
    <w:p w:rsidRPr="005F055D" w:rsidR="00EA45CB" w:rsidP="00EA45CB" w:rsidRDefault="00EA45CB" w14:paraId="36647239" w14:textId="77777777">
      <w:pPr>
        <w:pStyle w:val="Encabezado"/>
        <w:widowControl w:val="0"/>
        <w:rPr>
          <w:lang w:val="es-ES"/>
        </w:rPr>
      </w:pPr>
    </w:p>
    <w:p w:rsidRPr="005F055D" w:rsidR="00EA45CB" w:rsidP="4CC382AC" w:rsidRDefault="00EA45CB" w14:paraId="467ECDCC" w14:textId="39BB9CB6">
      <w:pPr>
        <w:pStyle w:val="parrafo"/>
        <w:widowControl w:val="0"/>
        <w:spacing w:before="0" w:after="0"/>
        <w:ind w:left="851"/>
        <w:rPr>
          <w:rFonts w:ascii="Noto Sans" w:hAnsi="Noto Sans"/>
          <w:i w:val="1"/>
          <w:iCs w:val="1"/>
          <w:sz w:val="18"/>
          <w:szCs w:val="18"/>
          <w:u w:val="single"/>
          <w:lang w:val="es-ES"/>
        </w:rPr>
      </w:pPr>
      <w:r w:rsidRPr="4CC382AC" w:rsidR="00EA45CB">
        <w:rPr>
          <w:rFonts w:ascii="Noto Sans" w:hAnsi="Noto Sans"/>
          <w:i w:val="1"/>
          <w:iCs w:val="1"/>
          <w:sz w:val="18"/>
          <w:szCs w:val="18"/>
          <w:lang w:val="es-ES"/>
        </w:rPr>
        <w:t xml:space="preserve">c) </w:t>
      </w:r>
      <w:r w:rsidRPr="4CC382AC" w:rsidR="00EA45CB">
        <w:rPr>
          <w:rFonts w:ascii="Noto Sans" w:hAnsi="Noto Sans"/>
          <w:sz w:val="18"/>
          <w:szCs w:val="18"/>
          <w:lang w:val="es-ES"/>
        </w:rPr>
        <w:t xml:space="preserve">No obstante lo dispuesto en la letra </w:t>
      </w:r>
      <w:r w:rsidRPr="4CC382AC" w:rsidR="00EA45CB">
        <w:rPr>
          <w:rFonts w:ascii="Noto Sans" w:hAnsi="Noto Sans"/>
          <w:i w:val="1"/>
          <w:iCs w:val="1"/>
          <w:sz w:val="18"/>
          <w:szCs w:val="18"/>
          <w:lang w:val="es-ES"/>
        </w:rPr>
        <w:t>a)</w:t>
      </w:r>
      <w:r w:rsidRPr="4CC382AC" w:rsidR="00EA45CB">
        <w:rPr>
          <w:rFonts w:ascii="Noto Sans" w:hAnsi="Noto Sans"/>
          <w:sz w:val="18"/>
          <w:szCs w:val="18"/>
          <w:lang w:val="es-ES"/>
        </w:rPr>
        <w:t xml:space="preserve"> anterior, cuando el valor real o declarado </w:t>
      </w:r>
      <w:r w:rsidRPr="4CC382AC" w:rsidR="006B271A">
        <w:rPr>
          <w:rFonts w:ascii="Noto Sans" w:hAnsi="Noto Sans" w:cs="Noto Sans"/>
          <w:sz w:val="18"/>
          <w:szCs w:val="18"/>
          <w:lang w:val="es-ES"/>
        </w:rPr>
        <w:t>―</w:t>
      </w:r>
      <w:r w:rsidRPr="4CC382AC" w:rsidR="00EA45CB">
        <w:rPr>
          <w:rFonts w:ascii="Noto Sans" w:hAnsi="Noto Sans"/>
          <w:sz w:val="18"/>
          <w:szCs w:val="18"/>
          <w:lang w:val="es-ES"/>
        </w:rPr>
        <w:t>siempre que éste último sea superior al real</w:t>
      </w:r>
      <w:r w:rsidRPr="4CC382AC" w:rsidR="006B271A">
        <w:rPr>
          <w:rFonts w:ascii="Noto Sans" w:hAnsi="Noto Sans" w:cs="Noto Sans"/>
          <w:sz w:val="18"/>
          <w:szCs w:val="18"/>
          <w:lang w:val="es-ES"/>
        </w:rPr>
        <w:t>―</w:t>
      </w:r>
      <w:r w:rsidRPr="4CC382AC" w:rsidR="00EA45CB">
        <w:rPr>
          <w:rFonts w:ascii="Noto Sans" w:hAnsi="Noto Sans"/>
          <w:sz w:val="18"/>
          <w:szCs w:val="18"/>
          <w:lang w:val="es-ES"/>
        </w:rPr>
        <w:t xml:space="preserve"> del inmueble sea igual o inferior a 270.151,20 euros, y siempre que el inmueble haya de constituir, en el momento de la adquisición, la vivienda habitual del adquirente, y este adquiera, en un porcentaje igual o superior al 50 %, la plena propiedad o el derecho de uso o disfrute de la vivienda y, además, no sea titular o cotitular en un porcentaje igual o superior al 50 % de ningún otro derecho de propiedad plena o de uso o disfrute respecto de ninguna otra vivienda,</w:t>
      </w:r>
      <w:r w:rsidRPr="4CC382AC" w:rsidR="00EA45CB">
        <w:rPr>
          <w:rFonts w:ascii="Noto Sans" w:hAnsi="Noto Sans"/>
          <w:i w:val="1"/>
          <w:iCs w:val="1"/>
          <w:sz w:val="18"/>
          <w:szCs w:val="18"/>
          <w:lang w:val="es-ES"/>
        </w:rPr>
        <w:t xml:space="preserve"> el tipo de gravamen aplicable es el 4 %.</w:t>
      </w:r>
    </w:p>
    <w:p w:rsidRPr="005F055D" w:rsidR="00EA45CB" w:rsidP="4CC382AC" w:rsidRDefault="00EA45CB" w14:paraId="09A9E3D4" w14:textId="77777777">
      <w:pPr>
        <w:pStyle w:val="parrafo"/>
        <w:widowControl w:val="0"/>
        <w:spacing w:before="0" w:after="0"/>
        <w:ind w:left="851"/>
        <w:rPr>
          <w:rFonts w:ascii="Noto Sans" w:hAnsi="Noto Sans"/>
          <w:sz w:val="18"/>
          <w:szCs w:val="18"/>
          <w:lang w:val="es-ES"/>
        </w:rPr>
      </w:pPr>
    </w:p>
    <w:p w:rsidRPr="005F055D" w:rsidR="00EA45CB" w:rsidP="4CC382AC" w:rsidRDefault="00EA45CB" w14:paraId="5595F1E3" w14:textId="77777777">
      <w:pPr>
        <w:pStyle w:val="parrafo"/>
        <w:widowControl w:val="0"/>
        <w:spacing w:before="0" w:after="0"/>
        <w:ind w:left="851"/>
        <w:rPr>
          <w:rFonts w:ascii="Noto Sans" w:hAnsi="Noto Sans"/>
          <w:sz w:val="18"/>
          <w:szCs w:val="18"/>
          <w:lang w:val="es-ES"/>
        </w:rPr>
      </w:pPr>
      <w:r w:rsidRPr="4CC382AC" w:rsidR="00EA45CB">
        <w:rPr>
          <w:rFonts w:ascii="Noto Sans" w:hAnsi="Noto Sans"/>
          <w:sz w:val="18"/>
          <w:szCs w:val="18"/>
          <w:lang w:val="es-ES"/>
        </w:rPr>
        <w:t>La definición y los requisitos del concepto de vivienda habitual son los establecidos en cada momento por la normativa reguladora del impuesto sobre la renta de las personas físicas. El incumplimiento de estos requisitos implica la pérdida sobrevenida del derecho a la aplicación de este tipo de gravamen reducido, y el contribuyente deberá presentar una autoliquidación complementaria en el período de un mes a contar desde la fecha en que se produzca el incumplimiento e ingresar, junto con la cuota correspondiente a la parte del impuesto que hubiese aplicado de acuerdo con la tarifa a que se refiere la letra a), los correspondientes intereses de demora.</w:t>
      </w:r>
    </w:p>
    <w:p w:rsidRPr="005F055D" w:rsidR="00EA45CB" w:rsidP="4CC382AC" w:rsidRDefault="00EA45CB" w14:paraId="746D824E" w14:textId="77777777">
      <w:pPr>
        <w:pStyle w:val="parrafo"/>
        <w:widowControl w:val="0"/>
        <w:spacing w:before="0" w:after="0"/>
        <w:ind w:left="851"/>
        <w:rPr>
          <w:rFonts w:ascii="Noto Sans" w:hAnsi="Noto Sans"/>
          <w:sz w:val="18"/>
          <w:szCs w:val="18"/>
          <w:lang w:val="es-ES"/>
        </w:rPr>
      </w:pPr>
    </w:p>
    <w:p w:rsidRPr="005F055D" w:rsidR="00EA45CB" w:rsidP="4CC382AC" w:rsidRDefault="00EA45CB" w14:paraId="282CD94E" w14:textId="7B6C1E82">
      <w:pPr>
        <w:pStyle w:val="parrafo"/>
        <w:widowControl w:val="0"/>
        <w:spacing w:before="0" w:after="0"/>
        <w:ind w:left="851"/>
        <w:rPr>
          <w:rFonts w:ascii="Noto Sans" w:hAnsi="Noto Sans"/>
          <w:sz w:val="18"/>
          <w:szCs w:val="18"/>
          <w:lang w:val="es-ES"/>
        </w:rPr>
      </w:pPr>
      <w:r w:rsidRPr="4CC382AC" w:rsidR="00EA45CB">
        <w:rPr>
          <w:rFonts w:ascii="Noto Sans" w:hAnsi="Noto Sans"/>
          <w:i w:val="1"/>
          <w:iCs w:val="1"/>
          <w:sz w:val="18"/>
          <w:szCs w:val="18"/>
          <w:lang w:val="es-ES"/>
        </w:rPr>
        <w:t>d) El tipo de gravamen aplicable es del 2 %</w:t>
      </w:r>
      <w:r w:rsidRPr="4CC382AC" w:rsidR="00EA45CB">
        <w:rPr>
          <w:rFonts w:ascii="Noto Sans" w:hAnsi="Noto Sans"/>
          <w:sz w:val="18"/>
          <w:szCs w:val="18"/>
          <w:lang w:val="es-ES"/>
        </w:rPr>
        <w:t xml:space="preserve">, siempre que se cumplan los requisitos de la letra </w:t>
      </w:r>
      <w:r w:rsidRPr="4CC382AC" w:rsidR="00EA45CB">
        <w:rPr>
          <w:rFonts w:ascii="Noto Sans" w:hAnsi="Noto Sans"/>
          <w:i w:val="1"/>
          <w:iCs w:val="1"/>
          <w:sz w:val="18"/>
          <w:szCs w:val="18"/>
          <w:lang w:val="es-ES"/>
        </w:rPr>
        <w:t>c)</w:t>
      </w:r>
      <w:r w:rsidRPr="4CC382AC" w:rsidR="00EA45CB">
        <w:rPr>
          <w:rFonts w:ascii="Noto Sans" w:hAnsi="Noto Sans"/>
          <w:sz w:val="18"/>
          <w:szCs w:val="18"/>
          <w:lang w:val="es-ES"/>
        </w:rPr>
        <w:t xml:space="preserve"> anterior, incluido el valor máximo del inmueble de 270.151,20</w:t>
      </w:r>
      <w:r w:rsidRPr="4CC382AC" w:rsidR="00282159">
        <w:rPr>
          <w:rFonts w:ascii="Noto Sans" w:hAnsi="Noto Sans"/>
          <w:sz w:val="18"/>
          <w:szCs w:val="18"/>
          <w:lang w:val="es-ES"/>
        </w:rPr>
        <w:t> </w:t>
      </w:r>
      <w:r w:rsidRPr="4CC382AC" w:rsidR="00EA45CB">
        <w:rPr>
          <w:rFonts w:ascii="Noto Sans" w:hAnsi="Noto Sans"/>
          <w:sz w:val="18"/>
          <w:szCs w:val="18"/>
          <w:lang w:val="es-ES"/>
        </w:rPr>
        <w:t>euros, en los supuestos específicos siguientes:</w:t>
      </w:r>
    </w:p>
    <w:p w:rsidRPr="005F055D" w:rsidR="00EA45CB" w:rsidP="00282159" w:rsidRDefault="00EA45CB" w14:paraId="5B995FA0" w14:textId="77777777">
      <w:pPr>
        <w:pStyle w:val="parrafo"/>
        <w:widowControl w:val="0"/>
        <w:spacing w:before="0" w:after="0"/>
        <w:ind w:left="851"/>
        <w:rPr>
          <w:rFonts w:ascii="Noto Sans" w:hAnsi="Noto Sans"/>
          <w:sz w:val="18"/>
          <w:szCs w:val="18"/>
          <w:lang w:val="es-ES"/>
        </w:rPr>
      </w:pPr>
    </w:p>
    <w:p w:rsidRPr="005F055D" w:rsidR="00EA45CB" w:rsidP="4CC382AC" w:rsidRDefault="00EA45CB" w14:paraId="25F6523F" w14:textId="6D028D62">
      <w:pPr>
        <w:pStyle w:val="parrafo2"/>
        <w:widowControl w:val="0"/>
        <w:spacing w:before="0" w:after="0"/>
        <w:ind w:left="851"/>
        <w:rPr>
          <w:rFonts w:ascii="Noto Sans" w:hAnsi="Noto Sans"/>
          <w:sz w:val="18"/>
          <w:szCs w:val="18"/>
          <w:lang w:val="es-ES"/>
        </w:rPr>
      </w:pPr>
      <w:r w:rsidRPr="4CC382AC" w:rsidR="00EA45CB">
        <w:rPr>
          <w:rFonts w:ascii="Noto Sans" w:hAnsi="Noto Sans"/>
          <w:sz w:val="18"/>
          <w:szCs w:val="18"/>
          <w:lang w:val="es-ES"/>
        </w:rPr>
        <w:t>1.º Cuando el adquirente sea menor de 36 años y además la vivienda constituya la primera vivienda respecto de la que adquiera, en un porcentaje igual o superior al 50</w:t>
      </w:r>
      <w:r w:rsidRPr="4CC382AC" w:rsidR="00285DCD">
        <w:rPr>
          <w:rFonts w:ascii="Noto Sans" w:hAnsi="Noto Sans"/>
          <w:sz w:val="18"/>
          <w:szCs w:val="18"/>
          <w:lang w:val="es-ES"/>
        </w:rPr>
        <w:t> </w:t>
      </w:r>
      <w:r w:rsidRPr="4CC382AC" w:rsidR="00EA45CB">
        <w:rPr>
          <w:rFonts w:ascii="Noto Sans" w:hAnsi="Noto Sans"/>
          <w:sz w:val="18"/>
          <w:szCs w:val="18"/>
          <w:lang w:val="es-ES"/>
        </w:rPr>
        <w:t>%, la plena propiedad o el derecho de uso o disfrute de la vivienda.</w:t>
      </w:r>
    </w:p>
    <w:p w:rsidRPr="005F055D" w:rsidR="00282159" w:rsidP="4CC382AC" w:rsidRDefault="00282159" w14:paraId="658B9B64" w14:textId="77777777">
      <w:pPr>
        <w:pStyle w:val="parrafo2"/>
        <w:widowControl w:val="0"/>
        <w:spacing w:before="0" w:after="0"/>
        <w:ind w:left="851"/>
        <w:rPr>
          <w:rFonts w:ascii="Noto Sans" w:hAnsi="Noto Sans"/>
          <w:i w:val="1"/>
          <w:iCs w:val="1"/>
          <w:sz w:val="18"/>
          <w:szCs w:val="18"/>
          <w:lang w:val="es-ES"/>
        </w:rPr>
      </w:pPr>
    </w:p>
    <w:p w:rsidRPr="005F055D" w:rsidR="00EA45CB" w:rsidP="00282159" w:rsidRDefault="00282159" w14:paraId="75BDFB8C" w14:textId="5BDD08A5">
      <w:pPr>
        <w:pStyle w:val="parrafo2"/>
        <w:widowControl w:val="0"/>
        <w:spacing w:before="0" w:after="0"/>
        <w:ind w:left="851"/>
        <w:rPr>
          <w:rFonts w:ascii="Noto Sans" w:hAnsi="Noto Sans"/>
          <w:sz w:val="18"/>
          <w:szCs w:val="18"/>
          <w:lang w:val="es-ES"/>
        </w:rPr>
      </w:pPr>
      <w:r w:rsidRPr="4CC382AC" w:rsidR="00282159">
        <w:rPr>
          <w:rFonts w:ascii="Noto Sans" w:hAnsi="Noto Sans"/>
          <w:sz w:val="18"/>
          <w:szCs w:val="18"/>
          <w:lang w:val="es-ES"/>
        </w:rPr>
        <w:t>[</w:t>
      </w:r>
      <w:r w:rsidRPr="4CC382AC" w:rsidR="00EA45CB">
        <w:rPr>
          <w:rFonts w:ascii="Noto Sans" w:hAnsi="Noto Sans"/>
          <w:sz w:val="18"/>
          <w:szCs w:val="18"/>
          <w:lang w:val="es-ES"/>
        </w:rPr>
        <w:t>…</w:t>
      </w:r>
      <w:r w:rsidRPr="4CC382AC" w:rsidR="00282159">
        <w:rPr>
          <w:rFonts w:ascii="Noto Sans" w:hAnsi="Noto Sans"/>
          <w:sz w:val="18"/>
          <w:szCs w:val="18"/>
          <w:lang w:val="es-ES"/>
        </w:rPr>
        <w:t>]</w:t>
      </w:r>
    </w:p>
    <w:p w:rsidRPr="005F055D" w:rsidR="00EA45CB" w:rsidP="00EA45CB" w:rsidRDefault="00EA45CB" w14:paraId="146820B3" w14:textId="77777777">
      <w:pPr>
        <w:pStyle w:val="Encabezado"/>
        <w:widowControl w:val="0"/>
        <w:rPr>
          <w:rFonts w:eastAsia="Noto Sans" w:cs="Noto Sans"/>
          <w:lang w:val="es-ES"/>
        </w:rPr>
      </w:pPr>
    </w:p>
    <w:p w:rsidRPr="005F055D" w:rsidR="00EA45CB" w:rsidP="00EA45CB" w:rsidRDefault="00EA45CB" w14:paraId="79BB29A6" w14:textId="02979ABE">
      <w:pPr>
        <w:pStyle w:val="Encabezado"/>
        <w:widowControl w:val="0"/>
        <w:rPr>
          <w:rFonts w:eastAsia="NSimSun" w:cs="Lucida Sans"/>
          <w:lang w:val="es-ES"/>
        </w:rPr>
      </w:pPr>
      <w:r w:rsidRPr="4CC382AC" w:rsidR="00EA45CB">
        <w:rPr>
          <w:lang w:val="es-ES"/>
        </w:rPr>
        <w:t xml:space="preserve">Adicionalmente, habrá que tener en cuenta la disposición adicional quinta del </w:t>
      </w:r>
      <w:r w:rsidRPr="4CC382AC" w:rsidR="00EA45CB">
        <w:rPr>
          <w:rFonts w:eastAsia="Noto Sans" w:cs="Noto Sans"/>
          <w:lang w:val="es-ES"/>
        </w:rPr>
        <w:t>TRIBTCE</w:t>
      </w:r>
      <w:r w:rsidRPr="4CC382AC" w:rsidR="00EA45CB">
        <w:rPr>
          <w:lang w:val="es-ES"/>
        </w:rPr>
        <w:t>, según redacción resultante de la Ley</w:t>
      </w:r>
      <w:r w:rsidRPr="4CC382AC" w:rsidR="00282159">
        <w:rPr>
          <w:lang w:val="es-ES"/>
        </w:rPr>
        <w:t> </w:t>
      </w:r>
      <w:r w:rsidRPr="4CC382AC" w:rsidR="00EA45CB">
        <w:rPr>
          <w:lang w:val="es-ES"/>
        </w:rPr>
        <w:t>4/2026, que dispone lo siguiente</w:t>
      </w:r>
      <w:r w:rsidRPr="4CC382AC" w:rsidR="005F055D">
        <w:rPr>
          <w:lang w:val="es-ES"/>
        </w:rPr>
        <w:t xml:space="preserve"> </w:t>
      </w:r>
      <w:r w:rsidRPr="4CC382AC" w:rsidR="005F055D">
        <w:rPr>
          <w:lang w:val="es-ES"/>
        </w:rPr>
        <w:t>(la cursiva es nuestra)</w:t>
      </w:r>
      <w:r w:rsidRPr="4CC382AC" w:rsidR="00EA45CB">
        <w:rPr>
          <w:lang w:val="es-ES"/>
        </w:rPr>
        <w:t>:</w:t>
      </w:r>
    </w:p>
    <w:p w:rsidRPr="005F055D" w:rsidR="00EA45CB" w:rsidP="00EA45CB" w:rsidRDefault="00EA45CB" w14:paraId="1C39AF1B" w14:textId="77777777">
      <w:pPr>
        <w:pStyle w:val="Encabezado"/>
        <w:widowControl w:val="0"/>
        <w:rPr>
          <w:lang w:val="es-ES"/>
        </w:rPr>
      </w:pPr>
    </w:p>
    <w:p w:rsidRPr="005F055D" w:rsidR="00EA45CB" w:rsidP="4CC382AC" w:rsidRDefault="00EA45CB" w14:paraId="6BFF6491" w14:textId="77777777">
      <w:pPr>
        <w:pStyle w:val="Ttulo5"/>
        <w:keepNext w:val="0"/>
        <w:keepLines w:val="0"/>
        <w:widowControl w:val="0"/>
        <w:spacing w:before="0"/>
        <w:ind w:left="851"/>
        <w:rPr>
          <w:rFonts w:ascii="Noto Sans" w:hAnsi="Noto Sans"/>
          <w:b w:val="1"/>
          <w:bCs w:val="1"/>
          <w:color w:val="auto"/>
          <w:sz w:val="18"/>
          <w:szCs w:val="18"/>
          <w:lang w:val="es-ES"/>
        </w:rPr>
      </w:pPr>
      <w:r w:rsidRPr="4CC382AC" w:rsidR="00EA45CB">
        <w:rPr>
          <w:rFonts w:ascii="Noto Sans" w:hAnsi="Noto Sans"/>
          <w:b w:val="1"/>
          <w:bCs w:val="1"/>
          <w:color w:val="auto"/>
          <w:sz w:val="18"/>
          <w:szCs w:val="18"/>
          <w:lang w:val="es-ES"/>
        </w:rPr>
        <w:t>Disposición adicional quinta</w:t>
      </w:r>
    </w:p>
    <w:p w:rsidRPr="005F055D" w:rsidR="00EA45CB" w:rsidP="4CC382AC" w:rsidRDefault="00EA45CB" w14:paraId="3FC1ECA3" w14:textId="77777777">
      <w:pPr>
        <w:pStyle w:val="Ttulo5"/>
        <w:keepNext w:val="0"/>
        <w:keepLines w:val="0"/>
        <w:widowControl w:val="0"/>
        <w:spacing w:before="0"/>
        <w:ind w:left="851"/>
        <w:rPr>
          <w:rFonts w:ascii="Noto Sans" w:hAnsi="Noto Sans"/>
          <w:sz w:val="18"/>
          <w:szCs w:val="18"/>
          <w:lang w:val="es-ES"/>
        </w:rPr>
      </w:pPr>
      <w:r w:rsidRPr="4CC382AC" w:rsidR="00EA45CB">
        <w:rPr>
          <w:rFonts w:ascii="Noto Sans" w:hAnsi="Noto Sans"/>
          <w:b w:val="1"/>
          <w:bCs w:val="1"/>
          <w:color w:val="auto"/>
          <w:sz w:val="18"/>
          <w:szCs w:val="18"/>
          <w:lang w:val="es-ES"/>
        </w:rPr>
        <w:t>Habilitación reglamentaria para incrementar el valor máximo relativo a la vivienda habitual de determinados beneficios fiscales</w:t>
      </w:r>
    </w:p>
    <w:p w:rsidRPr="005F055D" w:rsidR="00EA45CB" w:rsidP="006232A6" w:rsidRDefault="00EA45CB" w14:paraId="0D9FFA84" w14:textId="77777777">
      <w:pPr>
        <w:pStyle w:val="parrafo"/>
        <w:widowControl w:val="0"/>
        <w:spacing w:before="0" w:after="0"/>
        <w:ind w:left="851"/>
        <w:rPr>
          <w:rFonts w:ascii="Noto Sans" w:hAnsi="Noto Sans"/>
          <w:sz w:val="18"/>
          <w:szCs w:val="18"/>
          <w:lang w:val="es-ES"/>
        </w:rPr>
      </w:pPr>
    </w:p>
    <w:p w:rsidRPr="005F055D" w:rsidR="00EA45CB" w:rsidP="006232A6" w:rsidRDefault="00EA45CB" w14:paraId="4D5A5080" w14:textId="77777777">
      <w:pPr>
        <w:pStyle w:val="parrafo"/>
        <w:widowControl w:val="0"/>
        <w:spacing w:before="0" w:after="0"/>
        <w:ind w:left="851"/>
        <w:rPr>
          <w:rFonts w:ascii="Noto Sans" w:hAnsi="Noto Sans"/>
          <w:sz w:val="18"/>
          <w:szCs w:val="18"/>
          <w:lang w:val="es-ES"/>
        </w:rPr>
      </w:pPr>
      <w:r w:rsidRPr="4CC382AC" w:rsidR="00EA45CB">
        <w:rPr>
          <w:rFonts w:ascii="Noto Sans" w:hAnsi="Noto Sans"/>
          <w:sz w:val="18"/>
          <w:szCs w:val="18"/>
          <w:lang w:val="es-ES"/>
        </w:rPr>
        <w:t xml:space="preserve">1. Mediante una orden del consejero o la consejera competente en materia de hacienda se podrá incrementar la cuantía de 270.151,20 euros a que se refieren los artículos 10, 14 </w:t>
      </w:r>
      <w:r w:rsidRPr="4CC382AC" w:rsidR="00EA45CB">
        <w:rPr>
          <w:rFonts w:ascii="Noto Sans" w:hAnsi="Noto Sans"/>
          <w:i w:val="1"/>
          <w:iCs w:val="1"/>
          <w:sz w:val="18"/>
          <w:szCs w:val="18"/>
          <w:lang w:val="es-ES"/>
        </w:rPr>
        <w:t>quater</w:t>
      </w:r>
      <w:r w:rsidRPr="4CC382AC" w:rsidR="00EA45CB">
        <w:rPr>
          <w:rFonts w:ascii="Noto Sans" w:hAnsi="Noto Sans"/>
          <w:sz w:val="18"/>
          <w:szCs w:val="18"/>
          <w:lang w:val="es-ES"/>
        </w:rPr>
        <w:t xml:space="preserve">, 17, 19 </w:t>
      </w:r>
      <w:r w:rsidRPr="4CC382AC" w:rsidR="00EA45CB">
        <w:rPr>
          <w:rFonts w:ascii="Noto Sans" w:hAnsi="Noto Sans"/>
          <w:i w:val="1"/>
          <w:iCs w:val="1"/>
          <w:sz w:val="18"/>
          <w:szCs w:val="18"/>
          <w:lang w:val="es-ES"/>
        </w:rPr>
        <w:t>quater</w:t>
      </w:r>
      <w:r w:rsidRPr="4CC382AC" w:rsidR="00EA45CB">
        <w:rPr>
          <w:rFonts w:ascii="Noto Sans" w:hAnsi="Noto Sans"/>
          <w:sz w:val="18"/>
          <w:szCs w:val="18"/>
          <w:lang w:val="es-ES"/>
        </w:rPr>
        <w:t>, 23, 48 y 50 de este texto refundido, hasta un máximo del 40 % de esta cuantía, aplicable a las viviendas ubicadas en determinadas islas, zonas geográficas o municipios en los que los precios de mercado de las viviendas, respecto de los precios medios del conjunto de las Illes Balears, sean significativamente más elevados que la citada cuantía.</w:t>
      </w:r>
    </w:p>
    <w:p w:rsidRPr="005F055D" w:rsidR="00EA45CB" w:rsidP="006232A6" w:rsidRDefault="00EA45CB" w14:paraId="1CCF2155" w14:textId="77777777">
      <w:pPr>
        <w:pStyle w:val="parrafo"/>
        <w:widowControl w:val="0"/>
        <w:spacing w:before="0" w:after="0"/>
        <w:ind w:left="851"/>
        <w:rPr>
          <w:rFonts w:ascii="Noto Sans" w:hAnsi="Noto Sans"/>
          <w:sz w:val="18"/>
          <w:szCs w:val="18"/>
          <w:lang w:val="es-ES"/>
        </w:rPr>
      </w:pPr>
    </w:p>
    <w:p w:rsidRPr="005F055D" w:rsidR="00EA45CB" w:rsidP="006232A6" w:rsidRDefault="00EA45CB" w14:paraId="513E83C2" w14:textId="67E96A5C">
      <w:pPr>
        <w:pStyle w:val="parrafo"/>
        <w:widowControl w:val="0"/>
        <w:spacing w:before="0" w:after="0"/>
        <w:ind w:left="851"/>
        <w:rPr>
          <w:rFonts w:ascii="Noto Sans" w:hAnsi="Noto Sans"/>
          <w:sz w:val="18"/>
          <w:szCs w:val="18"/>
          <w:lang w:val="es-ES"/>
        </w:rPr>
      </w:pPr>
      <w:r w:rsidRPr="4CC382AC" w:rsidR="00EA45CB">
        <w:rPr>
          <w:rFonts w:ascii="Noto Sans" w:hAnsi="Noto Sans"/>
          <w:sz w:val="18"/>
          <w:szCs w:val="18"/>
          <w:lang w:val="es-ES"/>
        </w:rPr>
        <w:t>No obstante, los importes que se establezcan en la Orden a que se refiere el párrafo anterior no podrán ser inferiores al valor de una vivienda de precio limitado de 90</w:t>
      </w:r>
      <w:r w:rsidRPr="4CC382AC" w:rsidR="00285DCD">
        <w:rPr>
          <w:rFonts w:ascii="Noto Sans" w:hAnsi="Noto Sans"/>
          <w:sz w:val="18"/>
          <w:szCs w:val="18"/>
          <w:lang w:val="es-ES"/>
        </w:rPr>
        <w:t> </w:t>
      </w:r>
      <w:r w:rsidRPr="4CC382AC" w:rsidR="00EA45CB">
        <w:rPr>
          <w:rFonts w:ascii="Noto Sans" w:hAnsi="Noto Sans"/>
          <w:sz w:val="18"/>
          <w:szCs w:val="18"/>
          <w:lang w:val="es-ES"/>
        </w:rPr>
        <w:t>metros cuadrados útiles tipo 2 en un municipio A y con calificación energética a, a 1 de enero de 2026, que queda fijado en 331.859,70</w:t>
      </w:r>
      <w:r w:rsidRPr="4CC382AC" w:rsidR="006232A6">
        <w:rPr>
          <w:rFonts w:ascii="Noto Sans" w:hAnsi="Noto Sans"/>
          <w:sz w:val="18"/>
          <w:szCs w:val="18"/>
          <w:lang w:val="es-ES"/>
        </w:rPr>
        <w:t> </w:t>
      </w:r>
      <w:r w:rsidRPr="4CC382AC" w:rsidR="00EA45CB">
        <w:rPr>
          <w:rFonts w:ascii="Noto Sans" w:hAnsi="Noto Sans"/>
          <w:sz w:val="18"/>
          <w:szCs w:val="18"/>
          <w:lang w:val="es-ES"/>
        </w:rPr>
        <w:t>euros.</w:t>
      </w:r>
    </w:p>
    <w:p w:rsidRPr="005F055D" w:rsidR="00EA45CB" w:rsidP="006232A6" w:rsidRDefault="00EA45CB" w14:paraId="6651870F" w14:textId="77777777">
      <w:pPr>
        <w:pStyle w:val="parrafo"/>
        <w:widowControl w:val="0"/>
        <w:spacing w:before="0" w:after="0"/>
        <w:ind w:left="851"/>
        <w:rPr>
          <w:rFonts w:ascii="Noto Sans" w:hAnsi="Noto Sans"/>
          <w:sz w:val="18"/>
          <w:szCs w:val="18"/>
          <w:lang w:val="es-ES"/>
        </w:rPr>
      </w:pPr>
    </w:p>
    <w:p w:rsidRPr="005F055D" w:rsidR="00EA45CB" w:rsidP="006232A6" w:rsidRDefault="00EA45CB" w14:paraId="60B745A1" w14:textId="77777777">
      <w:pPr>
        <w:pStyle w:val="parrafo"/>
        <w:widowControl w:val="0"/>
        <w:spacing w:before="0" w:after="0"/>
        <w:ind w:left="851"/>
        <w:rPr>
          <w:rFonts w:ascii="Noto Sans" w:hAnsi="Noto Sans"/>
          <w:sz w:val="18"/>
          <w:szCs w:val="18"/>
          <w:lang w:val="es-ES"/>
        </w:rPr>
      </w:pPr>
      <w:r w:rsidRPr="4CC382AC" w:rsidR="00EA45CB">
        <w:rPr>
          <w:rFonts w:ascii="Noto Sans" w:hAnsi="Noto Sans"/>
          <w:sz w:val="18"/>
          <w:szCs w:val="18"/>
          <w:lang w:val="es-ES"/>
        </w:rPr>
        <w:t>2. En todo caso, se tendrán en cuenta las siguientes normas:</w:t>
      </w:r>
    </w:p>
    <w:p w:rsidRPr="005F055D" w:rsidR="00EA45CB" w:rsidP="006232A6" w:rsidRDefault="00EA45CB" w14:paraId="71F72300" w14:textId="77777777">
      <w:pPr>
        <w:pStyle w:val="parrafo2"/>
        <w:widowControl w:val="0"/>
        <w:spacing w:before="0" w:after="0"/>
        <w:ind w:left="851"/>
        <w:rPr>
          <w:rFonts w:ascii="Noto Sans" w:hAnsi="Noto Sans"/>
          <w:sz w:val="18"/>
          <w:szCs w:val="18"/>
          <w:lang w:val="es-ES"/>
        </w:rPr>
      </w:pPr>
    </w:p>
    <w:p w:rsidRPr="005F055D" w:rsidR="00EA45CB" w:rsidP="4CC382AC" w:rsidRDefault="00EA45CB" w14:paraId="3106BE52" w14:textId="4F770CCB">
      <w:pPr>
        <w:pStyle w:val="parrafo2"/>
        <w:widowControl w:val="0"/>
        <w:spacing w:before="0" w:after="0"/>
        <w:ind w:left="851"/>
        <w:rPr>
          <w:rFonts w:ascii="Noto Sans" w:hAnsi="Noto Sans"/>
          <w:i w:val="1"/>
          <w:iCs w:val="1"/>
          <w:sz w:val="18"/>
          <w:szCs w:val="18"/>
          <w:lang w:val="es-ES"/>
        </w:rPr>
      </w:pPr>
      <w:r w:rsidRPr="4CC382AC" w:rsidR="00EA45CB">
        <w:rPr>
          <w:rFonts w:ascii="Noto Sans" w:hAnsi="Noto Sans"/>
          <w:i w:val="1"/>
          <w:iCs w:val="1"/>
          <w:sz w:val="18"/>
          <w:szCs w:val="18"/>
          <w:lang w:val="es-ES"/>
        </w:rPr>
        <w:t xml:space="preserve">a) El tipo de gravamen del 4 % o del 2 % a que se refieren las letras </w:t>
      </w:r>
      <w:r w:rsidRPr="4CC382AC" w:rsidR="00EA45CB">
        <w:rPr>
          <w:rFonts w:ascii="Noto Sans" w:hAnsi="Noto Sans"/>
          <w:sz w:val="18"/>
          <w:szCs w:val="18"/>
          <w:lang w:val="es-ES"/>
        </w:rPr>
        <w:t>c)</w:t>
      </w:r>
      <w:r w:rsidRPr="4CC382AC" w:rsidR="00EA45CB">
        <w:rPr>
          <w:rFonts w:ascii="Noto Sans" w:hAnsi="Noto Sans"/>
          <w:i w:val="1"/>
          <w:iCs w:val="1"/>
          <w:sz w:val="18"/>
          <w:szCs w:val="18"/>
          <w:lang w:val="es-ES"/>
        </w:rPr>
        <w:t xml:space="preserve"> y </w:t>
      </w:r>
      <w:r w:rsidRPr="4CC382AC" w:rsidR="00EA45CB">
        <w:rPr>
          <w:rFonts w:ascii="Noto Sans" w:hAnsi="Noto Sans"/>
          <w:sz w:val="18"/>
          <w:szCs w:val="18"/>
          <w:lang w:val="es-ES"/>
        </w:rPr>
        <w:t>d)</w:t>
      </w:r>
      <w:r w:rsidRPr="4CC382AC" w:rsidR="00EA45CB">
        <w:rPr>
          <w:rFonts w:ascii="Noto Sans" w:hAnsi="Noto Sans"/>
          <w:i w:val="1"/>
          <w:iCs w:val="1"/>
          <w:sz w:val="18"/>
          <w:szCs w:val="18"/>
          <w:lang w:val="es-ES"/>
        </w:rPr>
        <w:t xml:space="preserve"> del artículo 10 de este texto refundido se aplicará a los primeros 270.151,20</w:t>
      </w:r>
      <w:r w:rsidRPr="4CC382AC" w:rsidR="006232A6">
        <w:rPr>
          <w:rFonts w:ascii="Noto Sans" w:hAnsi="Noto Sans"/>
          <w:i w:val="1"/>
          <w:iCs w:val="1"/>
          <w:sz w:val="18"/>
          <w:szCs w:val="18"/>
          <w:lang w:val="es-ES"/>
        </w:rPr>
        <w:t> </w:t>
      </w:r>
      <w:r w:rsidRPr="4CC382AC" w:rsidR="00EA45CB">
        <w:rPr>
          <w:rFonts w:ascii="Noto Sans" w:hAnsi="Noto Sans"/>
          <w:i w:val="1"/>
          <w:iCs w:val="1"/>
          <w:sz w:val="18"/>
          <w:szCs w:val="18"/>
          <w:lang w:val="es-ES"/>
        </w:rPr>
        <w:t>euros y el resto de la base imponible se gravará a un tipo del 8 %.</w:t>
      </w:r>
    </w:p>
    <w:p w:rsidRPr="005F055D" w:rsidR="006232A6" w:rsidP="4CC382AC" w:rsidRDefault="006232A6" w14:paraId="3497B5CF" w14:textId="77777777">
      <w:pPr>
        <w:pStyle w:val="parrafo2"/>
        <w:widowControl w:val="0"/>
        <w:spacing w:before="0" w:after="0"/>
        <w:ind w:left="851"/>
        <w:rPr>
          <w:rFonts w:ascii="Noto Sans" w:hAnsi="Noto Sans"/>
          <w:i w:val="1"/>
          <w:iCs w:val="1"/>
          <w:sz w:val="18"/>
          <w:szCs w:val="18"/>
          <w:lang w:val="es-ES"/>
        </w:rPr>
      </w:pPr>
    </w:p>
    <w:p w:rsidRPr="005F055D" w:rsidR="00EA45CB" w:rsidP="006232A6" w:rsidRDefault="006232A6" w14:paraId="6AC02B46" w14:textId="2934DAB0">
      <w:pPr>
        <w:pStyle w:val="Encabezado"/>
        <w:widowControl w:val="0"/>
        <w:ind w:left="851"/>
        <w:rPr>
          <w:sz w:val="18"/>
          <w:szCs w:val="18"/>
          <w:lang w:val="es-ES"/>
        </w:rPr>
      </w:pPr>
      <w:r w:rsidRPr="4CC382AC" w:rsidR="006232A6">
        <w:rPr>
          <w:sz w:val="18"/>
          <w:szCs w:val="18"/>
          <w:lang w:val="es-ES"/>
        </w:rPr>
        <w:t>[</w:t>
      </w:r>
      <w:r w:rsidRPr="4CC382AC" w:rsidR="00EA45CB">
        <w:rPr>
          <w:sz w:val="18"/>
          <w:szCs w:val="18"/>
          <w:lang w:val="es-ES"/>
        </w:rPr>
        <w:t>…</w:t>
      </w:r>
      <w:r w:rsidRPr="4CC382AC" w:rsidR="006232A6">
        <w:rPr>
          <w:sz w:val="18"/>
          <w:szCs w:val="18"/>
          <w:lang w:val="es-ES"/>
        </w:rPr>
        <w:t>]</w:t>
      </w:r>
    </w:p>
    <w:p w:rsidRPr="005F055D" w:rsidR="00EA45CB" w:rsidP="4CC382AC" w:rsidRDefault="00EA45CB" w14:paraId="69491450" w14:textId="77777777">
      <w:pPr>
        <w:pStyle w:val="Encabezado"/>
        <w:widowControl w:val="0"/>
        <w:rPr>
          <w:b w:val="1"/>
          <w:bCs w:val="1"/>
          <w:lang w:val="es-ES"/>
        </w:rPr>
      </w:pPr>
    </w:p>
    <w:p w:rsidRPr="005F055D" w:rsidR="00EA45CB" w:rsidP="00EA45CB" w:rsidRDefault="00EA45CB" w14:paraId="339D32E1" w14:textId="135B3816">
      <w:pPr>
        <w:pStyle w:val="Encabezado"/>
        <w:widowControl w:val="0"/>
        <w:rPr>
          <w:lang w:val="es-ES"/>
        </w:rPr>
      </w:pPr>
      <w:r w:rsidRPr="4CC382AC" w:rsidR="00EA45CB">
        <w:rPr>
          <w:rFonts w:eastAsia="Noto Sans" w:cs="Noto Sans"/>
          <w:lang w:val="es-ES"/>
        </w:rPr>
        <w:t>Dicho lo anterior, los requisitos para la aplicación de este tipo superreducido del 2</w:t>
      </w:r>
      <w:r w:rsidRPr="4CC382AC" w:rsidR="006232A6">
        <w:rPr>
          <w:rFonts w:eastAsia="Noto Sans" w:cs="Noto Sans"/>
          <w:lang w:val="es-ES"/>
        </w:rPr>
        <w:t> </w:t>
      </w:r>
      <w:r w:rsidRPr="4CC382AC" w:rsidR="00EA45CB">
        <w:rPr>
          <w:rFonts w:eastAsia="Noto Sans" w:cs="Noto Sans"/>
          <w:lang w:val="es-ES"/>
        </w:rPr>
        <w:t>%, son</w:t>
      </w:r>
      <w:r w:rsidRPr="4CC382AC" w:rsidR="006232A6">
        <w:rPr>
          <w:rFonts w:eastAsia="Noto Sans" w:cs="Noto Sans"/>
          <w:lang w:val="es-ES"/>
        </w:rPr>
        <w:t xml:space="preserve"> los siguientes</w:t>
      </w:r>
      <w:r w:rsidRPr="4CC382AC" w:rsidR="00EA45CB">
        <w:rPr>
          <w:rFonts w:eastAsia="Noto Sans" w:cs="Noto Sans"/>
          <w:lang w:val="es-ES"/>
        </w:rPr>
        <w:t>:</w:t>
      </w:r>
    </w:p>
    <w:p w:rsidRPr="005F055D" w:rsidR="00EA45CB" w:rsidP="00EA45CB" w:rsidRDefault="00EA45CB" w14:paraId="30B5B835" w14:textId="77777777">
      <w:pPr>
        <w:pStyle w:val="Encabezado"/>
        <w:widowControl w:val="0"/>
        <w:rPr>
          <w:rFonts w:eastAsia="Noto Sans" w:cs="Noto Sans"/>
          <w:lang w:val="es-ES"/>
        </w:rPr>
      </w:pPr>
    </w:p>
    <w:p w:rsidRPr="005F055D" w:rsidR="00EA45CB" w:rsidP="00EA45CB" w:rsidRDefault="00EA45CB" w14:paraId="46689442" w14:textId="0F498E66">
      <w:pPr>
        <w:pStyle w:val="Encabezado"/>
        <w:widowControl w:val="0"/>
        <w:rPr>
          <w:rFonts w:eastAsia="Noto Sans" w:cs="Noto Sans"/>
          <w:lang w:val="es-ES"/>
        </w:rPr>
      </w:pPr>
      <w:r w:rsidRPr="4CC382AC" w:rsidR="00EA45CB">
        <w:rPr>
          <w:rFonts w:eastAsia="Noto Sans" w:cs="Noto Sans"/>
          <w:lang w:val="es-ES"/>
        </w:rPr>
        <w:t>— Adquisición de la primera vivienda habitual</w:t>
      </w:r>
      <w:r w:rsidRPr="4CC382AC" w:rsidR="000508A4">
        <w:rPr>
          <w:rFonts w:eastAsia="Noto Sans" w:cs="Noto Sans"/>
          <w:lang w:val="es-ES"/>
        </w:rPr>
        <w:t>.</w:t>
      </w:r>
    </w:p>
    <w:p w:rsidRPr="005F055D" w:rsidR="00EA45CB" w:rsidP="00EA45CB" w:rsidRDefault="00EA45CB" w14:paraId="350C7B00" w14:textId="41AC6FCB">
      <w:pPr>
        <w:pStyle w:val="Encabezado"/>
        <w:widowControl w:val="0"/>
        <w:rPr>
          <w:rFonts w:eastAsia="Noto Sans" w:cs="Noto Sans"/>
          <w:lang w:val="es-ES"/>
        </w:rPr>
      </w:pPr>
      <w:r w:rsidRPr="4CC382AC" w:rsidR="00EA45CB">
        <w:rPr>
          <w:rFonts w:eastAsia="Noto Sans" w:cs="Noto Sans"/>
          <w:lang w:val="es-ES"/>
        </w:rPr>
        <w:t>— Adquisición de un porcentaje de titularidad igual o superior al 50</w:t>
      </w:r>
      <w:r w:rsidRPr="4CC382AC" w:rsidR="006232A6">
        <w:rPr>
          <w:rFonts w:eastAsia="Noto Sans" w:cs="Noto Sans"/>
          <w:lang w:val="es-ES"/>
        </w:rPr>
        <w:t> </w:t>
      </w:r>
      <w:r w:rsidRPr="4CC382AC" w:rsidR="00EA45CB">
        <w:rPr>
          <w:rFonts w:eastAsia="Noto Sans" w:cs="Noto Sans"/>
          <w:lang w:val="es-ES"/>
        </w:rPr>
        <w:t>%</w:t>
      </w:r>
      <w:r w:rsidRPr="4CC382AC" w:rsidR="000508A4">
        <w:rPr>
          <w:rFonts w:eastAsia="Noto Sans" w:cs="Noto Sans"/>
          <w:lang w:val="es-ES"/>
        </w:rPr>
        <w:t>.</w:t>
      </w:r>
    </w:p>
    <w:p w:rsidRPr="005F055D" w:rsidR="00EA45CB" w:rsidP="00EA45CB" w:rsidRDefault="00EA45CB" w14:paraId="3AD76C5E" w14:textId="6D35BD4F">
      <w:pPr>
        <w:pStyle w:val="Encabezado"/>
        <w:widowControl w:val="0"/>
        <w:rPr>
          <w:rFonts w:eastAsia="NSimSun" w:cs="Lucida Sans"/>
          <w:lang w:val="es-ES"/>
        </w:rPr>
      </w:pPr>
      <w:r w:rsidRPr="4CC382AC" w:rsidR="00EA45CB">
        <w:rPr>
          <w:rFonts w:eastAsia="Noto Sans" w:cs="Noto Sans"/>
          <w:lang w:val="es-ES"/>
        </w:rPr>
        <w:t>— No ser titular de otra vivienda (o de un derecho real de uso o disfrute) en un porcentaje igual o superior al 50</w:t>
      </w:r>
      <w:r w:rsidRPr="4CC382AC" w:rsidR="006232A6">
        <w:rPr>
          <w:rFonts w:eastAsia="Noto Sans" w:cs="Noto Sans"/>
          <w:lang w:val="es-ES"/>
        </w:rPr>
        <w:t> </w:t>
      </w:r>
      <w:r w:rsidRPr="4CC382AC" w:rsidR="00EA45CB">
        <w:rPr>
          <w:rFonts w:eastAsia="Noto Sans" w:cs="Noto Sans"/>
          <w:lang w:val="es-ES"/>
        </w:rPr>
        <w:t>%</w:t>
      </w:r>
      <w:r w:rsidRPr="4CC382AC" w:rsidR="000508A4">
        <w:rPr>
          <w:rFonts w:eastAsia="Noto Sans" w:cs="Noto Sans"/>
          <w:lang w:val="es-ES"/>
        </w:rPr>
        <w:t>.</w:t>
      </w:r>
    </w:p>
    <w:p w:rsidRPr="005F055D" w:rsidR="00EA45CB" w:rsidP="00EA45CB" w:rsidRDefault="00EA45CB" w14:paraId="756522EB" w14:textId="2CE9CAF5">
      <w:pPr>
        <w:pStyle w:val="Encabezado"/>
        <w:widowControl w:val="0"/>
        <w:rPr>
          <w:lang w:val="es-ES"/>
        </w:rPr>
      </w:pPr>
      <w:r w:rsidRPr="4CC382AC" w:rsidR="00EA45CB">
        <w:rPr>
          <w:rFonts w:eastAsia="Noto Sans" w:cs="Noto Sans"/>
          <w:lang w:val="es-ES"/>
        </w:rPr>
        <w:t xml:space="preserve">— Valor real o declarado de la vivienda inferior </w:t>
      </w:r>
      <w:r w:rsidRPr="4CC382AC" w:rsidR="006B271A">
        <w:rPr>
          <w:rFonts w:eastAsia="Noto Sans" w:cs="Noto Sans"/>
          <w:lang w:val="es-ES"/>
        </w:rPr>
        <w:t xml:space="preserve">tiene que ser inferior </w:t>
      </w:r>
      <w:r w:rsidRPr="4CC382AC" w:rsidR="00EA45CB">
        <w:rPr>
          <w:rFonts w:eastAsia="Noto Sans" w:cs="Noto Sans"/>
          <w:lang w:val="es-ES"/>
        </w:rPr>
        <w:t xml:space="preserve">a </w:t>
      </w:r>
      <w:r w:rsidRPr="4CC382AC" w:rsidR="00EA45CB">
        <w:rPr>
          <w:rFonts w:eastAsia="Noto Sans" w:cs="Noto Sans"/>
          <w:i w:val="1"/>
          <w:iCs w:val="1"/>
          <w:lang w:val="es-ES"/>
        </w:rPr>
        <w:t>378.211,68</w:t>
      </w:r>
      <w:r w:rsidRPr="4CC382AC" w:rsidR="000508A4">
        <w:rPr>
          <w:rFonts w:eastAsia="Noto Sans" w:cs="Noto Sans"/>
          <w:i w:val="1"/>
          <w:iCs w:val="1"/>
          <w:lang w:val="es-ES"/>
        </w:rPr>
        <w:t> </w:t>
      </w:r>
      <w:r w:rsidRPr="4CC382AC" w:rsidR="00EA45CB">
        <w:rPr>
          <w:rFonts w:eastAsia="Noto Sans" w:cs="Noto Sans"/>
          <w:i w:val="1"/>
          <w:iCs w:val="1"/>
          <w:lang w:val="es-ES"/>
        </w:rPr>
        <w:t>euros</w:t>
      </w:r>
      <w:r w:rsidRPr="4CC382AC" w:rsidR="000508A4">
        <w:rPr>
          <w:rFonts w:eastAsia="Noto Sans" w:cs="Noto Sans"/>
          <w:i w:val="1"/>
          <w:iCs w:val="1"/>
          <w:lang w:val="es-ES"/>
        </w:rPr>
        <w:t>.</w:t>
      </w:r>
    </w:p>
    <w:p w:rsidRPr="005F055D" w:rsidR="00EA45CB" w:rsidP="00EA45CB" w:rsidRDefault="00EA45CB" w14:paraId="43F98A3B" w14:textId="69A1FD39">
      <w:pPr>
        <w:pStyle w:val="Encabezado"/>
        <w:widowControl w:val="0"/>
        <w:rPr>
          <w:rFonts w:eastAsia="Noto Sans" w:cs="Noto Sans"/>
          <w:lang w:val="es-ES"/>
        </w:rPr>
      </w:pPr>
      <w:r w:rsidRPr="4CC382AC" w:rsidR="00EA45CB">
        <w:rPr>
          <w:rFonts w:eastAsia="Noto Sans" w:cs="Noto Sans"/>
          <w:lang w:val="es-ES"/>
        </w:rPr>
        <w:t>— Edad inferior a 36 años</w:t>
      </w:r>
      <w:r w:rsidRPr="4CC382AC" w:rsidR="000508A4">
        <w:rPr>
          <w:rFonts w:eastAsia="Noto Sans" w:cs="Noto Sans"/>
          <w:lang w:val="es-ES"/>
        </w:rPr>
        <w:t>.</w:t>
      </w:r>
    </w:p>
    <w:p w:rsidRPr="005F055D" w:rsidR="00EA45CB" w:rsidP="00EA45CB" w:rsidRDefault="00EA45CB" w14:paraId="5738D2D2" w14:textId="77777777">
      <w:pPr>
        <w:pStyle w:val="Encabezado"/>
        <w:widowControl w:val="0"/>
        <w:rPr>
          <w:rFonts w:eastAsia="Noto Sans" w:cs="Noto Sans"/>
          <w:lang w:val="es-ES"/>
        </w:rPr>
      </w:pPr>
    </w:p>
    <w:p w:rsidRPr="005F055D" w:rsidR="00EA45CB" w:rsidP="00EA45CB" w:rsidRDefault="00EA45CB" w14:paraId="39FCB6E1" w14:textId="52169623">
      <w:pPr>
        <w:pStyle w:val="Encabezado"/>
        <w:widowControl w:val="0"/>
        <w:rPr>
          <w:rFonts w:eastAsia="NSimSun" w:cs="Lucida Sans"/>
          <w:lang w:val="es-ES"/>
        </w:rPr>
      </w:pPr>
      <w:r w:rsidRPr="4CC382AC" w:rsidR="00EA45CB">
        <w:rPr>
          <w:lang w:val="es-ES"/>
        </w:rPr>
        <w:t>Por tanto, atendido el valor del inmueble por el que se va a realizar la compra, de 530.000</w:t>
      </w:r>
      <w:r w:rsidRPr="4CC382AC" w:rsidR="006232A6">
        <w:rPr>
          <w:lang w:val="es-ES"/>
        </w:rPr>
        <w:t> </w:t>
      </w:r>
      <w:r w:rsidRPr="4CC382AC" w:rsidR="00EA45CB">
        <w:rPr>
          <w:lang w:val="es-ES"/>
        </w:rPr>
        <w:t>euros, no resultaría aplicable el precitado tipo del 2</w:t>
      </w:r>
      <w:r w:rsidRPr="4CC382AC" w:rsidR="006232A6">
        <w:rPr>
          <w:lang w:val="es-ES"/>
        </w:rPr>
        <w:t> </w:t>
      </w:r>
      <w:r w:rsidRPr="4CC382AC" w:rsidR="00EA45CB">
        <w:rPr>
          <w:lang w:val="es-ES"/>
        </w:rPr>
        <w:t>%, ni tampoco el tipo reducido del 4</w:t>
      </w:r>
      <w:r w:rsidRPr="4CC382AC" w:rsidR="006232A6">
        <w:rPr>
          <w:lang w:val="es-ES"/>
        </w:rPr>
        <w:t> </w:t>
      </w:r>
      <w:r w:rsidRPr="4CC382AC" w:rsidR="00EA45CB">
        <w:rPr>
          <w:lang w:val="es-ES"/>
        </w:rPr>
        <w:t xml:space="preserve">% previsto en la </w:t>
      </w:r>
      <w:r w:rsidRPr="4CC382AC" w:rsidR="00EA45CB">
        <w:rPr>
          <w:rFonts w:eastAsia="Noto Sans" w:cs="Noto Sans"/>
          <w:lang w:val="es-ES"/>
        </w:rPr>
        <w:t xml:space="preserve">letra </w:t>
      </w:r>
      <w:r w:rsidRPr="4CC382AC" w:rsidR="00EA45CB">
        <w:rPr>
          <w:rFonts w:eastAsia="Noto Sans" w:cs="Noto Sans"/>
          <w:i w:val="1"/>
          <w:iCs w:val="1"/>
          <w:lang w:val="es-ES"/>
        </w:rPr>
        <w:t>c)</w:t>
      </w:r>
      <w:r w:rsidRPr="4CC382AC" w:rsidR="00EA45CB">
        <w:rPr>
          <w:rFonts w:eastAsia="Noto Sans" w:cs="Noto Sans"/>
          <w:lang w:val="es-ES"/>
        </w:rPr>
        <w:t xml:space="preserve"> del</w:t>
      </w:r>
      <w:r w:rsidRPr="4CC382AC" w:rsidR="00EA45CB">
        <w:rPr>
          <w:lang w:val="es-ES"/>
        </w:rPr>
        <w:t xml:space="preserve"> indicado artículo</w:t>
      </w:r>
      <w:r w:rsidRPr="4CC382AC" w:rsidR="006232A6">
        <w:rPr>
          <w:lang w:val="es-ES"/>
        </w:rPr>
        <w:t> </w:t>
      </w:r>
      <w:r w:rsidRPr="4CC382AC" w:rsidR="00EA45CB">
        <w:rPr>
          <w:lang w:val="es-ES"/>
        </w:rPr>
        <w:t xml:space="preserve">10 del </w:t>
      </w:r>
      <w:r w:rsidRPr="4CC382AC" w:rsidR="00EA45CB">
        <w:rPr>
          <w:rFonts w:eastAsia="Noto Sans" w:cs="Noto Sans"/>
          <w:lang w:val="es-ES"/>
        </w:rPr>
        <w:t>TRIBTC.</w:t>
      </w:r>
    </w:p>
    <w:p w:rsidRPr="005F055D" w:rsidR="00EA45CB" w:rsidP="00EA45CB" w:rsidRDefault="00EA45CB" w14:paraId="2F00A17E" w14:textId="77777777">
      <w:pPr>
        <w:pStyle w:val="Encabezado"/>
        <w:widowControl w:val="0"/>
        <w:rPr>
          <w:lang w:val="es-ES"/>
        </w:rPr>
      </w:pPr>
    </w:p>
    <w:p w:rsidRPr="005F055D" w:rsidR="00EA45CB" w:rsidP="00EA45CB" w:rsidRDefault="00EA45CB" w14:paraId="46402AC0" w14:textId="7654D838">
      <w:pPr>
        <w:pStyle w:val="Encabezado"/>
        <w:widowControl w:val="0"/>
        <w:rPr>
          <w:lang w:val="es-ES"/>
        </w:rPr>
      </w:pPr>
      <w:r w:rsidRPr="4CC382AC" w:rsidR="00EA45CB">
        <w:rPr>
          <w:lang w:val="es-ES"/>
        </w:rPr>
        <w:t>En efecto, y como ya se ha dicho en el punto 5 anterior, hay que considerar que los límites de valor máximo del inmueble de todas las disposiciones citadas (como los 270.151,20</w:t>
      </w:r>
      <w:r w:rsidRPr="4CC382AC" w:rsidR="00FA54BE">
        <w:rPr>
          <w:lang w:val="es-ES"/>
        </w:rPr>
        <w:t> </w:t>
      </w:r>
      <w:r w:rsidRPr="4CC382AC" w:rsidR="00EA45CB">
        <w:rPr>
          <w:lang w:val="es-ES"/>
        </w:rPr>
        <w:t>euros de referencia para cada beneficio fiscal, o los 378.211,68</w:t>
      </w:r>
      <w:r w:rsidRPr="4CC382AC" w:rsidR="00FA54BE">
        <w:rPr>
          <w:lang w:val="es-ES"/>
        </w:rPr>
        <w:t> </w:t>
      </w:r>
      <w:r w:rsidRPr="4CC382AC" w:rsidR="00EA45CB">
        <w:rPr>
          <w:lang w:val="es-ES"/>
        </w:rPr>
        <w:t>euros de importe máximo de la vivienda para la isla de Ibiza)</w:t>
      </w:r>
      <w:r w:rsidRPr="4CC382AC" w:rsidR="0080298D">
        <w:rPr>
          <w:lang w:val="es-ES"/>
        </w:rPr>
        <w:t>,</w:t>
      </w:r>
      <w:r w:rsidRPr="4CC382AC" w:rsidR="00EA45CB">
        <w:rPr>
          <w:lang w:val="es-ES"/>
        </w:rPr>
        <w:t xml:space="preserve"> se refieren siempre al </w:t>
      </w:r>
      <w:r w:rsidRPr="4CC382AC" w:rsidR="00EA45CB">
        <w:rPr>
          <w:i w:val="1"/>
          <w:iCs w:val="1"/>
          <w:lang w:val="es-ES"/>
        </w:rPr>
        <w:t>valor total del inmueble</w:t>
      </w:r>
      <w:r w:rsidRPr="4CC382AC" w:rsidR="00EA45CB">
        <w:rPr>
          <w:lang w:val="es-ES"/>
        </w:rPr>
        <w:t xml:space="preserve">, mientras que, sin embargo, cada contribuyente liquidará únicamente por la parte del valor adquirido que le corresponda; es decir, en el caso de adquisición del inmueble por mitades, cada </w:t>
      </w:r>
      <w:r w:rsidRPr="4CC382AC" w:rsidR="00EA45CB">
        <w:rPr>
          <w:lang w:val="es-ES"/>
        </w:rPr>
        <w:t>contribuyente liquidaría así sobre el 50</w:t>
      </w:r>
      <w:r w:rsidRPr="4CC382AC" w:rsidR="00FA54BE">
        <w:rPr>
          <w:lang w:val="es-ES"/>
        </w:rPr>
        <w:t> </w:t>
      </w:r>
      <w:r w:rsidRPr="4CC382AC" w:rsidR="00EA45CB">
        <w:rPr>
          <w:lang w:val="es-ES"/>
        </w:rPr>
        <w:t>% del valor del bien, y la aplicación de los tipos de gravamen se realizaría sobre el mismo porcentaje de cada tramo.</w:t>
      </w:r>
    </w:p>
    <w:p w:rsidRPr="005F055D" w:rsidR="00EA45CB" w:rsidP="00EA45CB" w:rsidRDefault="00EA45CB" w14:paraId="26B4E8A2" w14:textId="77777777">
      <w:pPr>
        <w:pStyle w:val="Encabezado"/>
        <w:widowControl w:val="0"/>
        <w:rPr>
          <w:lang w:val="es-ES"/>
        </w:rPr>
      </w:pPr>
    </w:p>
    <w:p w:rsidRPr="005F055D" w:rsidR="00EA45CB" w:rsidP="00EA45CB" w:rsidRDefault="00EA45CB" w14:paraId="054D6360" w14:textId="77777777">
      <w:pPr>
        <w:pStyle w:val="Encabezado"/>
        <w:widowControl w:val="0"/>
        <w:rPr>
          <w:lang w:val="es-ES"/>
        </w:rPr>
      </w:pPr>
      <w:r w:rsidRPr="4CC382AC" w:rsidR="00EA45CB">
        <w:rPr>
          <w:b w:val="1"/>
          <w:bCs w:val="1"/>
          <w:lang w:val="es-ES"/>
        </w:rPr>
        <w:t>Conclusión</w:t>
      </w:r>
    </w:p>
    <w:p w:rsidRPr="005F055D" w:rsidR="00EA45CB" w:rsidP="00EA45CB" w:rsidRDefault="00EA45CB" w14:paraId="04EA0929" w14:textId="77777777">
      <w:pPr>
        <w:pStyle w:val="Encabezado"/>
        <w:widowControl w:val="0"/>
        <w:rPr>
          <w:lang w:val="es-ES"/>
        </w:rPr>
      </w:pPr>
    </w:p>
    <w:p w:rsidRPr="005F055D" w:rsidR="00EA45CB" w:rsidP="00EA45CB" w:rsidRDefault="004E0D15" w14:paraId="216E0E9D" w14:textId="4F9F3FD8">
      <w:pPr>
        <w:pStyle w:val="Encabezado"/>
        <w:widowControl w:val="0"/>
        <w:rPr>
          <w:lang w:val="es-ES"/>
        </w:rPr>
      </w:pPr>
      <w:r w:rsidRPr="4CC382AC" w:rsidR="7A7CC86D">
        <w:rPr>
          <w:lang w:val="es-ES"/>
        </w:rPr>
        <w:t>E</w:t>
      </w:r>
      <w:r w:rsidRPr="4CC382AC" w:rsidR="004E0D15">
        <w:rPr>
          <w:lang w:val="es-ES"/>
        </w:rPr>
        <w:t>n</w:t>
      </w:r>
      <w:r w:rsidRPr="4CC382AC" w:rsidR="00EA45CB">
        <w:rPr>
          <w:lang w:val="es-ES"/>
        </w:rPr>
        <w:t xml:space="preserve"> los hechos enunciados no se puede aplicar el tipo reducido de TPO del 2</w:t>
      </w:r>
      <w:r w:rsidRPr="4CC382AC" w:rsidR="00FA54BE">
        <w:rPr>
          <w:lang w:val="es-ES"/>
        </w:rPr>
        <w:t> </w:t>
      </w:r>
      <w:r w:rsidRPr="4CC382AC" w:rsidR="00EA45CB">
        <w:rPr>
          <w:lang w:val="es-ES"/>
        </w:rPr>
        <w:t>% establecido en el artículo</w:t>
      </w:r>
      <w:r w:rsidRPr="4CC382AC" w:rsidR="00FA54BE">
        <w:rPr>
          <w:lang w:val="es-ES"/>
        </w:rPr>
        <w:t> </w:t>
      </w:r>
      <w:r w:rsidRPr="4CC382AC" w:rsidR="00EA45CB">
        <w:rPr>
          <w:lang w:val="es-ES"/>
        </w:rPr>
        <w:t>10</w:t>
      </w:r>
      <w:r w:rsidRPr="4CC382AC" w:rsidR="00FA54BE">
        <w:rPr>
          <w:lang w:val="es-ES"/>
        </w:rPr>
        <w:t>,</w:t>
      </w:r>
      <w:r w:rsidRPr="4CC382AC" w:rsidR="00EA45CB">
        <w:rPr>
          <w:lang w:val="es-ES"/>
        </w:rPr>
        <w:t xml:space="preserve"> letra </w:t>
      </w:r>
      <w:r w:rsidRPr="4CC382AC" w:rsidR="00EA45CB">
        <w:rPr>
          <w:i w:val="1"/>
          <w:iCs w:val="1"/>
          <w:lang w:val="es-ES"/>
        </w:rPr>
        <w:t>d)</w:t>
      </w:r>
      <w:r w:rsidRPr="4CC382AC" w:rsidR="00EA45CB">
        <w:rPr>
          <w:lang w:val="es-ES"/>
        </w:rPr>
        <w:t xml:space="preserve"> punto 1</w:t>
      </w:r>
      <w:r w:rsidRPr="4CC382AC" w:rsidR="00FA54BE">
        <w:rPr>
          <w:lang w:val="es-ES"/>
        </w:rPr>
        <w:t>.</w:t>
      </w:r>
      <w:r w:rsidRPr="4CC382AC" w:rsidR="00EA45CB">
        <w:rPr>
          <w:lang w:val="es-ES"/>
        </w:rPr>
        <w:t xml:space="preserve">º del </w:t>
      </w:r>
      <w:r w:rsidRPr="4CC382AC" w:rsidR="00FA54BE">
        <w:rPr>
          <w:lang w:val="es-ES"/>
        </w:rPr>
        <w:t>t</w:t>
      </w:r>
      <w:r w:rsidRPr="4CC382AC" w:rsidR="00EA45CB">
        <w:rPr>
          <w:lang w:val="es-ES"/>
        </w:rPr>
        <w:t xml:space="preserve">exto </w:t>
      </w:r>
      <w:r w:rsidRPr="4CC382AC" w:rsidR="00EA45CB">
        <w:rPr>
          <w:rFonts w:eastAsia="Noto Sans" w:cs="Noto Sans"/>
          <w:lang w:val="es-ES"/>
        </w:rPr>
        <w:t>refundido de las disposi</w:t>
      </w:r>
      <w:r w:rsidRPr="4CC382AC" w:rsidR="00EA45CB">
        <w:rPr>
          <w:rFonts w:eastAsia="Noto Sans" w:cs="Noto Sans"/>
          <w:lang w:val="es-ES"/>
        </w:rPr>
        <w:t>ciones legales de la Comunidad Autónoma de las Illes Balears en materia de tributos cedidos por el Estado (TRIBTCE)</w:t>
      </w:r>
      <w:r w:rsidRPr="4CC382AC" w:rsidR="00EA45CB">
        <w:rPr>
          <w:lang w:val="es-ES"/>
        </w:rPr>
        <w:t xml:space="preserve">, </w:t>
      </w:r>
      <w:r w:rsidRPr="4CC382AC" w:rsidR="00EA45CB">
        <w:rPr>
          <w:i w:val="1"/>
          <w:iCs w:val="1"/>
          <w:lang w:val="es-ES"/>
        </w:rPr>
        <w:t>por no cumplir el requisito del valor máximo de la vivienda</w:t>
      </w:r>
      <w:r w:rsidRPr="4CC382AC" w:rsidR="00EA45CB">
        <w:rPr>
          <w:lang w:val="es-ES"/>
        </w:rPr>
        <w:t xml:space="preserve">, que se refiere al </w:t>
      </w:r>
      <w:r w:rsidRPr="4CC382AC" w:rsidR="00EA45CB">
        <w:rPr>
          <w:i w:val="1"/>
          <w:iCs w:val="1"/>
          <w:lang w:val="es-ES"/>
        </w:rPr>
        <w:t>valor total del inmueble</w:t>
      </w:r>
      <w:r w:rsidRPr="4CC382AC" w:rsidR="00EA45CB">
        <w:rPr>
          <w:lang w:val="es-ES"/>
        </w:rPr>
        <w:t>, con independencia de la cuota de titularidad (en todo caso igual o superior al 50</w:t>
      </w:r>
      <w:r w:rsidRPr="4CC382AC" w:rsidR="00FA54BE">
        <w:rPr>
          <w:lang w:val="es-ES"/>
        </w:rPr>
        <w:t> </w:t>
      </w:r>
      <w:r w:rsidRPr="4CC382AC" w:rsidR="00EA45CB">
        <w:rPr>
          <w:lang w:val="es-ES"/>
        </w:rPr>
        <w:t>%, y en el presente caso del 50</w:t>
      </w:r>
      <w:r w:rsidRPr="4CC382AC" w:rsidR="00FA54BE">
        <w:rPr>
          <w:lang w:val="es-ES"/>
        </w:rPr>
        <w:t> </w:t>
      </w:r>
      <w:r w:rsidRPr="4CC382AC" w:rsidR="00EA45CB">
        <w:rPr>
          <w:lang w:val="es-ES"/>
        </w:rPr>
        <w:t>% cada uno)</w:t>
      </w:r>
      <w:r w:rsidRPr="4CC382AC" w:rsidR="000508A4">
        <w:rPr>
          <w:lang w:val="es-ES"/>
        </w:rPr>
        <w:t>,</w:t>
      </w:r>
      <w:r w:rsidRPr="4CC382AC" w:rsidR="00EA45CB">
        <w:rPr>
          <w:lang w:val="es-ES"/>
        </w:rPr>
        <w:t xml:space="preserve"> que adquiera el contribuyente.</w:t>
      </w:r>
    </w:p>
    <w:p w:rsidRPr="005F055D" w:rsidR="00EA45CB" w:rsidP="00EA45CB" w:rsidRDefault="00EA45CB" w14:paraId="163350AA" w14:textId="77777777">
      <w:pPr>
        <w:pStyle w:val="Encabezado"/>
        <w:widowControl w:val="0"/>
        <w:rPr>
          <w:lang w:val="es-ES"/>
        </w:rPr>
      </w:pPr>
    </w:p>
    <w:p w:rsidRPr="005F055D" w:rsidR="00EA45CB" w:rsidP="00EA45CB" w:rsidRDefault="00EA45CB" w14:paraId="49AA4301" w14:textId="670E5931">
      <w:pPr>
        <w:pStyle w:val="Encabezado"/>
        <w:widowControl w:val="0"/>
        <w:rPr>
          <w:lang w:val="es-ES"/>
        </w:rPr>
      </w:pPr>
      <w:r w:rsidRPr="005F055D">
        <w:rPr>
          <w:lang w:val="es-ES"/>
        </w:rPr>
        <w:t>Esta contestación tiene efectos vinculantes para los órganos de la Administración tributaria encargados de la aplicación de los tributos, de acuerdo con lo que dispone el apartado</w:t>
      </w:r>
      <w:r w:rsidRPr="005F055D" w:rsidR="00FA54BE">
        <w:rPr>
          <w:lang w:val="es-ES"/>
        </w:rPr>
        <w:t> </w:t>
      </w:r>
      <w:r w:rsidRPr="005F055D">
        <w:rPr>
          <w:lang w:val="es-ES"/>
        </w:rPr>
        <w:t>1 del artículo</w:t>
      </w:r>
      <w:r w:rsidRPr="005F055D" w:rsidR="00FA54BE">
        <w:rPr>
          <w:lang w:val="es-ES"/>
        </w:rPr>
        <w:t> </w:t>
      </w:r>
      <w:r w:rsidRPr="005F055D">
        <w:rPr>
          <w:lang w:val="es-ES"/>
        </w:rPr>
        <w:t>89 de la Ley</w:t>
      </w:r>
      <w:r w:rsidRPr="005F055D" w:rsidR="00FA54BE">
        <w:rPr>
          <w:lang w:val="es-ES"/>
        </w:rPr>
        <w:t> </w:t>
      </w:r>
      <w:r w:rsidRPr="005F055D">
        <w:rPr>
          <w:lang w:val="es-ES"/>
        </w:rPr>
        <w:t>58/2003, de 17 de diciembre, General Tributaria.</w:t>
      </w:r>
    </w:p>
    <w:p w:rsidRPr="005F055D" w:rsidR="00EA45CB" w:rsidP="00EA45CB" w:rsidRDefault="00EA45CB" w14:paraId="23D94E83" w14:textId="77777777">
      <w:pPr>
        <w:pStyle w:val="Encabezado"/>
        <w:widowControl w:val="0"/>
        <w:rPr>
          <w:lang w:val="es-ES"/>
        </w:rPr>
      </w:pPr>
    </w:p>
    <w:p w:rsidRPr="005F055D" w:rsidR="00D0518A" w:rsidP="008B14FE" w:rsidRDefault="00EA45CB" w14:paraId="3A856BD0" w14:textId="61E9DBF1">
      <w:pPr>
        <w:widowControl w:val="0"/>
        <w:rPr>
          <w:rFonts w:eastAsia="Noto Sans" w:cs="Noto Sans"/>
          <w:lang w:val="es-ES"/>
        </w:rPr>
      </w:pPr>
    </w:p>
    <w:sectPr w:rsidRPr="005F055D" w:rsidR="00D0518A" w:rsidSect="00954DAB">
      <w:headerReference w:type="default" r:id="rId10"/>
      <w:footerReference w:type="default" r:id="rId11"/>
      <w:headerReference w:type="first" r:id="rId12"/>
      <w:footerReference w:type="first" r:id="rId13"/>
      <w:pgSz w:w="11906" w:h="16838" w:orient="portrait" w:code="9"/>
      <w:pgMar w:top="1516" w:right="851" w:bottom="1701" w:left="25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90C19" w:rsidP="002F3D33" w:rsidRDefault="00890C19" w14:paraId="6AE0ADAF" w14:textId="77777777">
      <w:r>
        <w:separator/>
      </w:r>
    </w:p>
  </w:endnote>
  <w:endnote w:type="continuationSeparator" w:id="0">
    <w:p w:rsidR="00890C19" w:rsidP="002F3D33" w:rsidRDefault="00890C19" w14:paraId="2332E56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altName w:val="Arial"/>
    <w:panose1 w:val="020B0604020202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riol Regular">
    <w:panose1 w:val="020B0604020202020204"/>
    <w:charset w:val="00"/>
    <w:family w:val="auto"/>
    <w:notTrueType/>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3419D5" w:rsidTr="00842E51" w14:paraId="7B914DBD" w14:textId="77777777">
      <w:trPr>
        <w:trHeight w:val="1140"/>
      </w:trPr>
      <w:tc>
        <w:tcPr>
          <w:tcW w:w="1985" w:type="dxa"/>
          <w:tcBorders>
            <w:top w:val="nil"/>
            <w:left w:val="nil"/>
            <w:bottom w:val="nil"/>
            <w:right w:val="nil"/>
          </w:tcBorders>
        </w:tcPr>
        <w:p w:rsidRPr="00EF5E45" w:rsidR="00D95652" w:rsidP="00D95652" w:rsidRDefault="00D95652" w14:paraId="514D15CF"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154A82E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668C0C63" w14:textId="77777777">
          <w:pPr>
            <w:pStyle w:val="Peudepgina"/>
            <w:rPr>
              <w:rFonts w:ascii="Noto Sans" w:hAnsi="Noto Sans" w:cs="Noto Sans"/>
              <w:lang w:val="ca-ES"/>
            </w:rPr>
          </w:pPr>
          <w:r w:rsidRPr="00EF5E45">
            <w:rPr>
              <w:rFonts w:ascii="Noto Sans" w:hAnsi="Noto Sans" w:cs="Noto Sans"/>
              <w:lang w:val="ca-ES"/>
            </w:rPr>
            <w:t>Tel. 971 17 95 00</w:t>
          </w:r>
        </w:p>
        <w:p w:rsidRPr="00842E51" w:rsidR="003419D5" w:rsidP="00D95652" w:rsidRDefault="00D95652" w14:paraId="7D30D138" w14:textId="25C42E93">
          <w:pPr>
            <w:pStyle w:val="Peudepgina"/>
            <w:jc w:val="both"/>
          </w:pPr>
          <w:r w:rsidRPr="00EF5E45">
            <w:rPr>
              <w:rFonts w:ascii="Noto Sans" w:hAnsi="Noto Sans" w:cs="Noto Sans"/>
              <w:color w:val="004B99"/>
              <w:lang w:val="ca-ES"/>
            </w:rPr>
            <w:t>www.caib.es</w:t>
          </w:r>
        </w:p>
      </w:tc>
      <w:tc>
        <w:tcPr>
          <w:tcW w:w="3345" w:type="dxa"/>
          <w:tcBorders>
            <w:top w:val="nil"/>
            <w:left w:val="nil"/>
            <w:bottom w:val="nil"/>
            <w:right w:val="nil"/>
          </w:tcBorders>
        </w:tcPr>
        <w:p w:rsidRPr="00842E51" w:rsidR="003419D5" w:rsidP="00842E51" w:rsidRDefault="003419D5" w14:paraId="54D75280" w14:textId="77777777">
          <w:pPr>
            <w:pStyle w:val="Peudepgina"/>
            <w:jc w:val="center"/>
          </w:pPr>
        </w:p>
      </w:tc>
      <w:tc>
        <w:tcPr>
          <w:tcW w:w="1985" w:type="dxa"/>
          <w:tcBorders>
            <w:top w:val="nil"/>
            <w:left w:val="nil"/>
            <w:bottom w:val="nil"/>
            <w:right w:val="nil"/>
          </w:tcBorders>
          <w:vAlign w:val="bottom"/>
        </w:tcPr>
        <w:p w:rsidRPr="00D95652" w:rsidR="003419D5" w:rsidP="003403A6" w:rsidRDefault="000D04E3" w14:paraId="6384DFF9" w14:textId="77777777">
          <w:pPr>
            <w:pStyle w:val="Nmerodepgina1"/>
            <w:rPr>
              <w:rFonts w:ascii="Noto Sans" w:hAnsi="Noto Sans"/>
            </w:rPr>
          </w:pPr>
          <w:r w:rsidRPr="00D95652">
            <w:rPr>
              <w:rFonts w:ascii="Noto Sans" w:hAnsi="Noto Sans"/>
            </w:rPr>
            <w:fldChar w:fldCharType="begin"/>
          </w:r>
          <w:r w:rsidRPr="00D95652" w:rsidR="003419D5">
            <w:rPr>
              <w:rFonts w:ascii="Noto Sans" w:hAnsi="Noto Sans"/>
            </w:rPr>
            <w:instrText>PAGE   \* MERGEFORMAT</w:instrText>
          </w:r>
          <w:r w:rsidRPr="00D95652">
            <w:rPr>
              <w:rFonts w:ascii="Noto Sans" w:hAnsi="Noto Sans"/>
            </w:rPr>
            <w:fldChar w:fldCharType="separate"/>
          </w:r>
          <w:r w:rsidRPr="00D95652" w:rsidR="007C0AC1">
            <w:rPr>
              <w:rFonts w:ascii="Noto Sans" w:hAnsi="Noto Sans"/>
              <w:noProof/>
            </w:rPr>
            <w:t>2</w:t>
          </w:r>
          <w:r w:rsidRPr="00D95652">
            <w:rPr>
              <w:rFonts w:ascii="Noto Sans" w:hAnsi="Noto Sans"/>
            </w:rPr>
            <w:fldChar w:fldCharType="end"/>
          </w:r>
        </w:p>
      </w:tc>
    </w:tr>
  </w:tbl>
  <w:p w:rsidRPr="003419D5" w:rsidR="003419D5" w:rsidRDefault="003419D5" w14:paraId="10603649" w14:textId="77777777">
    <w:pPr>
      <w:pStyle w:val="Piedepgina"/>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AF6E68" w:rsidTr="00842E51" w14:paraId="48ED3912" w14:textId="77777777">
      <w:trPr>
        <w:trHeight w:val="1140"/>
      </w:trPr>
      <w:tc>
        <w:tcPr>
          <w:tcW w:w="1985" w:type="dxa"/>
          <w:tcBorders>
            <w:top w:val="nil"/>
            <w:left w:val="nil"/>
            <w:bottom w:val="nil"/>
            <w:right w:val="nil"/>
          </w:tcBorders>
        </w:tcPr>
        <w:p w:rsidRPr="00EF5E45" w:rsidR="00D95652" w:rsidP="00D95652" w:rsidRDefault="00D95652" w14:paraId="0736284B"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43B484A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7F512E50" w14:textId="77777777">
          <w:pPr>
            <w:pStyle w:val="Peudepgina"/>
            <w:rPr>
              <w:rFonts w:ascii="Noto Sans" w:hAnsi="Noto Sans" w:cs="Noto Sans"/>
              <w:lang w:val="ca-ES"/>
            </w:rPr>
          </w:pPr>
          <w:r w:rsidRPr="00EF5E45">
            <w:rPr>
              <w:rFonts w:ascii="Noto Sans" w:hAnsi="Noto Sans" w:cs="Noto Sans"/>
              <w:lang w:val="ca-ES"/>
            </w:rPr>
            <w:t>Tel. 971 17 95 00</w:t>
          </w:r>
        </w:p>
        <w:p w:rsidRPr="00084536" w:rsidR="00AF6E68" w:rsidP="00D95652" w:rsidRDefault="00D95652" w14:paraId="6E486352" w14:textId="686AAFBE">
          <w:pPr>
            <w:pStyle w:val="Peudepgina"/>
            <w:rPr>
              <w:rFonts w:ascii="Noto Sans" w:hAnsi="Noto Sans" w:cs="Noto Sans"/>
              <w:color w:val="004B99"/>
              <w:lang w:val="ca-ES"/>
            </w:rPr>
          </w:pPr>
          <w:r w:rsidRPr="00EF5E45">
            <w:rPr>
              <w:rFonts w:ascii="Noto Sans" w:hAnsi="Noto Sans" w:cs="Noto Sans"/>
              <w:color w:val="004B99"/>
              <w:lang w:val="ca-ES"/>
            </w:rPr>
            <w:t>www.caib.es</w:t>
          </w:r>
        </w:p>
      </w:tc>
      <w:tc>
        <w:tcPr>
          <w:tcW w:w="3345" w:type="dxa"/>
          <w:tcBorders>
            <w:top w:val="nil"/>
            <w:left w:val="nil"/>
            <w:bottom w:val="nil"/>
            <w:right w:val="nil"/>
          </w:tcBorders>
        </w:tcPr>
        <w:p w:rsidRPr="00084536" w:rsidR="00AF6E68" w:rsidP="00842E51" w:rsidRDefault="00AF6E68" w14:paraId="6A172E8F" w14:textId="77777777">
          <w:pPr>
            <w:pStyle w:val="Peudepgina"/>
            <w:jc w:val="center"/>
            <w:rPr>
              <w:rFonts w:ascii="Noto Sans" w:hAnsi="Noto Sans" w:cs="Noto Sans"/>
              <w:color w:val="004B99"/>
              <w:lang w:val="ca-ES"/>
            </w:rPr>
          </w:pPr>
        </w:p>
      </w:tc>
      <w:tc>
        <w:tcPr>
          <w:tcW w:w="1985" w:type="dxa"/>
          <w:tcBorders>
            <w:top w:val="nil"/>
            <w:left w:val="nil"/>
            <w:bottom w:val="nil"/>
            <w:right w:val="nil"/>
          </w:tcBorders>
        </w:tcPr>
        <w:p w:rsidRPr="00842E51" w:rsidR="00AF6E68" w:rsidP="003403A6" w:rsidRDefault="00AF6E68" w14:paraId="166201D6" w14:textId="77777777">
          <w:pPr>
            <w:pStyle w:val="Peudepgina"/>
          </w:pPr>
        </w:p>
      </w:tc>
    </w:tr>
  </w:tbl>
  <w:p w:rsidRPr="00AF6E68" w:rsidR="00AF6E68" w:rsidP="00AF6E68" w:rsidRDefault="00AF6E68" w14:paraId="4FB34892" w14:textId="77777777">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90C19" w:rsidP="002F3D33" w:rsidRDefault="00890C19" w14:paraId="4AE82864" w14:textId="77777777">
      <w:r>
        <w:separator/>
      </w:r>
    </w:p>
  </w:footnote>
  <w:footnote w:type="continuationSeparator" w:id="0">
    <w:p w:rsidR="00890C19" w:rsidP="002F3D33" w:rsidRDefault="00890C19" w14:paraId="23F167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AF6E68" w:rsidP="00954DAB" w:rsidRDefault="00166737" w14:paraId="0876B27A" w14:textId="7FD7C4EC">
    <w:pPr>
      <w:pStyle w:val="Encabezado"/>
      <w:tabs>
        <w:tab w:val="clear" w:pos="4252"/>
        <w:tab w:val="clear" w:pos="8504"/>
        <w:tab w:val="left" w:pos="557"/>
      </w:tabs>
    </w:pPr>
    <w:r>
      <w:rPr>
        <w:noProof/>
        <w:lang w:val="es-ES" w:eastAsia="es-ES"/>
      </w:rPr>
      <w:drawing>
        <wp:anchor distT="0" distB="0" distL="114300" distR="114300" simplePos="0" relativeHeight="251658241" behindDoc="0" locked="0" layoutInCell="1" allowOverlap="1" wp14:anchorId="04C0D61A" wp14:editId="77AB7B82">
          <wp:simplePos x="0" y="0"/>
          <wp:positionH relativeFrom="margin">
            <wp:posOffset>-1115800</wp:posOffset>
          </wp:positionH>
          <wp:positionV relativeFrom="paragraph">
            <wp:posOffset>-197485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val="0"/>
                      </a:ext>
                    </a:extLst>
                  </a:blip>
                  <a:stretch>
                    <a:fillRect/>
                  </a:stretch>
                </pic:blipFill>
                <pic:spPr>
                  <a:xfrm>
                    <a:off x="0" y="0"/>
                    <a:ext cx="560705" cy="7924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F3D33" w:rsidP="00867E20" w:rsidRDefault="00D95652" w14:paraId="252105C1" w14:textId="2679B7A7">
    <w:pPr>
      <w:pStyle w:val="Encabezado"/>
      <w:spacing w:after="2700"/>
    </w:pPr>
    <w:r>
      <w:rPr>
        <w:noProof/>
      </w:rPr>
      <w:drawing>
        <wp:anchor distT="0" distB="0" distL="114300" distR="114300" simplePos="0" relativeHeight="251658242" behindDoc="0" locked="0" layoutInCell="1" allowOverlap="1" wp14:anchorId="772DAED0" wp14:editId="26875A4F">
          <wp:simplePos x="0" y="0"/>
          <wp:positionH relativeFrom="column">
            <wp:posOffset>-1038737</wp:posOffset>
          </wp:positionH>
          <wp:positionV relativeFrom="paragraph">
            <wp:posOffset>-84455</wp:posOffset>
          </wp:positionV>
          <wp:extent cx="2976173" cy="638002"/>
          <wp:effectExtent l="0" t="0" r="0" b="0"/>
          <wp:wrapNone/>
          <wp:docPr id="161410460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6173" cy="638002"/>
                  </a:xfrm>
                  <a:prstGeom prst="rect">
                    <a:avLst/>
                  </a:prstGeom>
                  <a:noFill/>
                  <a:ln>
                    <a:noFill/>
                  </a:ln>
                </pic:spPr>
              </pic:pic>
            </a:graphicData>
          </a:graphic>
          <wp14:sizeRelH relativeFrom="page">
            <wp14:pctWidth>0</wp14:pctWidth>
          </wp14:sizeRelH>
          <wp14:sizeRelV relativeFrom="page">
            <wp14:pctHeight>0</wp14:pctHeight>
          </wp14:sizeRelV>
        </wp:anchor>
      </w:drawing>
    </w:r>
    <w:r w:rsidR="00166737">
      <w:rPr>
        <w:noProof/>
        <w:lang w:val="es-ES" w:eastAsia="es-ES"/>
      </w:rPr>
      <mc:AlternateContent>
        <mc:Choice Requires="wpg">
          <w:drawing>
            <wp:anchor distT="0" distB="0" distL="114300" distR="114300" simplePos="0" relativeHeight="251658240" behindDoc="0" locked="0" layoutInCell="1" allowOverlap="1" wp14:anchorId="2C1BD72A" wp14:editId="5B717CB1">
              <wp:simplePos x="0" y="0"/>
              <wp:positionH relativeFrom="column">
                <wp:posOffset>-1349375</wp:posOffset>
              </wp:positionH>
              <wp:positionV relativeFrom="paragraph">
                <wp:posOffset>10372090</wp:posOffset>
              </wp:positionV>
              <wp:extent cx="3587750" cy="2145665"/>
              <wp:effectExtent l="0" t="0" r="31750" b="26035"/>
              <wp:wrapNone/>
              <wp:docPr id="408274521" name="Agrupa 1"/>
              <wp:cNvGraphicFramePr/>
              <a:graphic xmlns:a="http://schemas.openxmlformats.org/drawingml/2006/main">
                <a:graphicData uri="http://schemas.microsoft.com/office/word/2010/wordprocessingGroup">
                  <wpg:wgp>
                    <wpg:cNvGrpSpPr/>
                    <wpg:grpSpPr>
                      <a:xfrm>
                        <a:off x="0" y="0"/>
                        <a:ext cx="3587750" cy="2145665"/>
                        <a:chOff x="0" y="0"/>
                        <a:chExt cx="3587750" cy="2145933"/>
                      </a:xfrm>
                    </wpg:grpSpPr>
                    <wps:wsp>
                      <wps:cNvPr id="1789333566" name="Connector recte 2"/>
                      <wps:cNvCnPr/>
                      <wps:spPr>
                        <a:xfrm flipH="1">
                          <a:off x="361950" y="0"/>
                          <a:ext cx="26427" cy="21459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79610962" name="Connector recte 4"/>
                      <wps:cNvCnPr/>
                      <wps:spPr>
                        <a:xfrm flipV="1">
                          <a:off x="9525" y="341328"/>
                          <a:ext cx="3578225" cy="101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82153154" name="Connector recte 4"/>
                      <wps:cNvCnPr/>
                      <wps:spPr>
                        <a:xfrm flipV="1">
                          <a:off x="0" y="819150"/>
                          <a:ext cx="3578317" cy="1057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group id="Agrupa 1" style="position:absolute;margin-left:-106.25pt;margin-top:816.7pt;width:282.5pt;height:168.95pt;z-index:251658240" coordsize="35877,21459" o:spid="_x0000_s1026" w14:anchorId="5EEC6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style="position:absolute;flip:x;visibility:visible;mso-wrap-style:square" o:spid="_x0000_s1027" strokecolor="#4579b8 [3044]" o:connectortype="straight" from="3619,0" to="3883,2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v:line id="Connector recte 4" style="position:absolute;flip:y;visibility:visible;mso-wrap-style:square" o:spid="_x0000_s1028" strokecolor="#4579b8 [3044]" o:connectortype="straight" from="95,3413" to="35877,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v:line id="Connector recte 4" style="position:absolute;flip:y;visibility:visible;mso-wrap-style:square" o:spid="_x0000_s1029" strokecolor="#4579b8 [3044]" o:connectortype="straight" from="0,8191" to="35783,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v:group>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dirty"/>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52"/>
    <w:rsid w:val="0001132A"/>
    <w:rsid w:val="000156CD"/>
    <w:rsid w:val="00023205"/>
    <w:rsid w:val="000237A9"/>
    <w:rsid w:val="00031C01"/>
    <w:rsid w:val="00034A40"/>
    <w:rsid w:val="000508A4"/>
    <w:rsid w:val="00050D54"/>
    <w:rsid w:val="00074F0B"/>
    <w:rsid w:val="00084536"/>
    <w:rsid w:val="000950E0"/>
    <w:rsid w:val="000A7669"/>
    <w:rsid w:val="000B1813"/>
    <w:rsid w:val="000B184C"/>
    <w:rsid w:val="000D04E3"/>
    <w:rsid w:val="000D7FC3"/>
    <w:rsid w:val="0010508B"/>
    <w:rsid w:val="00110FE4"/>
    <w:rsid w:val="00114152"/>
    <w:rsid w:val="001266B7"/>
    <w:rsid w:val="001352A3"/>
    <w:rsid w:val="00166737"/>
    <w:rsid w:val="00182593"/>
    <w:rsid w:val="001B4283"/>
    <w:rsid w:val="001C76E5"/>
    <w:rsid w:val="001D2A3E"/>
    <w:rsid w:val="001D3D05"/>
    <w:rsid w:val="001E5FD1"/>
    <w:rsid w:val="001F71C0"/>
    <w:rsid w:val="0020001D"/>
    <w:rsid w:val="00203DA5"/>
    <w:rsid w:val="00222923"/>
    <w:rsid w:val="002266B1"/>
    <w:rsid w:val="002403AC"/>
    <w:rsid w:val="002502C7"/>
    <w:rsid w:val="0025130E"/>
    <w:rsid w:val="002516C2"/>
    <w:rsid w:val="0025741D"/>
    <w:rsid w:val="002635A5"/>
    <w:rsid w:val="00267167"/>
    <w:rsid w:val="00274B69"/>
    <w:rsid w:val="00282159"/>
    <w:rsid w:val="00285DCD"/>
    <w:rsid w:val="002B5B53"/>
    <w:rsid w:val="002C075E"/>
    <w:rsid w:val="002E219A"/>
    <w:rsid w:val="002F1FA3"/>
    <w:rsid w:val="002F3D33"/>
    <w:rsid w:val="00307F7A"/>
    <w:rsid w:val="00314A3D"/>
    <w:rsid w:val="00322246"/>
    <w:rsid w:val="00323D33"/>
    <w:rsid w:val="00331224"/>
    <w:rsid w:val="003403A6"/>
    <w:rsid w:val="00340735"/>
    <w:rsid w:val="003419D5"/>
    <w:rsid w:val="00353EF3"/>
    <w:rsid w:val="00373894"/>
    <w:rsid w:val="003819F0"/>
    <w:rsid w:val="00392DD5"/>
    <w:rsid w:val="003A5291"/>
    <w:rsid w:val="003C228C"/>
    <w:rsid w:val="003D785A"/>
    <w:rsid w:val="003F6178"/>
    <w:rsid w:val="003F6E57"/>
    <w:rsid w:val="00414FD5"/>
    <w:rsid w:val="00466CDE"/>
    <w:rsid w:val="00485578"/>
    <w:rsid w:val="004C6BE5"/>
    <w:rsid w:val="004D2A64"/>
    <w:rsid w:val="004E0D15"/>
    <w:rsid w:val="0050440F"/>
    <w:rsid w:val="00525616"/>
    <w:rsid w:val="00527831"/>
    <w:rsid w:val="005622F6"/>
    <w:rsid w:val="00574AA6"/>
    <w:rsid w:val="005E3236"/>
    <w:rsid w:val="005E3E22"/>
    <w:rsid w:val="005F055D"/>
    <w:rsid w:val="0060066E"/>
    <w:rsid w:val="006013FF"/>
    <w:rsid w:val="006232A6"/>
    <w:rsid w:val="00635971"/>
    <w:rsid w:val="00651C37"/>
    <w:rsid w:val="006627BB"/>
    <w:rsid w:val="00664EAF"/>
    <w:rsid w:val="006776B5"/>
    <w:rsid w:val="006B271A"/>
    <w:rsid w:val="006B4CEB"/>
    <w:rsid w:val="006C5013"/>
    <w:rsid w:val="006F0D2E"/>
    <w:rsid w:val="007011B5"/>
    <w:rsid w:val="0072100A"/>
    <w:rsid w:val="007265EF"/>
    <w:rsid w:val="00750C99"/>
    <w:rsid w:val="007567B3"/>
    <w:rsid w:val="00760C2F"/>
    <w:rsid w:val="00762CDE"/>
    <w:rsid w:val="00772EEB"/>
    <w:rsid w:val="00774D29"/>
    <w:rsid w:val="007C0AC1"/>
    <w:rsid w:val="007D487C"/>
    <w:rsid w:val="007E1E5B"/>
    <w:rsid w:val="007F0427"/>
    <w:rsid w:val="007F6F4F"/>
    <w:rsid w:val="0080298D"/>
    <w:rsid w:val="0080786F"/>
    <w:rsid w:val="0081333C"/>
    <w:rsid w:val="0081353F"/>
    <w:rsid w:val="00822473"/>
    <w:rsid w:val="0083573F"/>
    <w:rsid w:val="008413FC"/>
    <w:rsid w:val="00842E51"/>
    <w:rsid w:val="008442CE"/>
    <w:rsid w:val="00865944"/>
    <w:rsid w:val="00867E20"/>
    <w:rsid w:val="00872B70"/>
    <w:rsid w:val="00875280"/>
    <w:rsid w:val="00890C19"/>
    <w:rsid w:val="00895D5B"/>
    <w:rsid w:val="008A0BCD"/>
    <w:rsid w:val="008A3278"/>
    <w:rsid w:val="008A4F91"/>
    <w:rsid w:val="008A6147"/>
    <w:rsid w:val="008A636B"/>
    <w:rsid w:val="008A76F7"/>
    <w:rsid w:val="008B14FE"/>
    <w:rsid w:val="008B7970"/>
    <w:rsid w:val="008D5C65"/>
    <w:rsid w:val="008E248C"/>
    <w:rsid w:val="008E4DBD"/>
    <w:rsid w:val="008E5F14"/>
    <w:rsid w:val="008F3D44"/>
    <w:rsid w:val="009416E9"/>
    <w:rsid w:val="00954DAB"/>
    <w:rsid w:val="00955E01"/>
    <w:rsid w:val="0097710E"/>
    <w:rsid w:val="009A0E69"/>
    <w:rsid w:val="009A601A"/>
    <w:rsid w:val="009B0F8F"/>
    <w:rsid w:val="009D0416"/>
    <w:rsid w:val="009E25F9"/>
    <w:rsid w:val="009F36D4"/>
    <w:rsid w:val="00A24F99"/>
    <w:rsid w:val="00A26388"/>
    <w:rsid w:val="00A31C73"/>
    <w:rsid w:val="00A32066"/>
    <w:rsid w:val="00A415B9"/>
    <w:rsid w:val="00A45203"/>
    <w:rsid w:val="00A503A0"/>
    <w:rsid w:val="00A70754"/>
    <w:rsid w:val="00A90ED1"/>
    <w:rsid w:val="00A9443C"/>
    <w:rsid w:val="00A94FEA"/>
    <w:rsid w:val="00AA2E2E"/>
    <w:rsid w:val="00AF6E68"/>
    <w:rsid w:val="00B049DA"/>
    <w:rsid w:val="00B2463B"/>
    <w:rsid w:val="00B4748B"/>
    <w:rsid w:val="00B522DD"/>
    <w:rsid w:val="00B611B6"/>
    <w:rsid w:val="00B615C5"/>
    <w:rsid w:val="00B70D3B"/>
    <w:rsid w:val="00B86DE2"/>
    <w:rsid w:val="00B934F0"/>
    <w:rsid w:val="00B94D23"/>
    <w:rsid w:val="00B96B23"/>
    <w:rsid w:val="00BA5DF3"/>
    <w:rsid w:val="00BB0E4D"/>
    <w:rsid w:val="00BC6866"/>
    <w:rsid w:val="00BF3976"/>
    <w:rsid w:val="00C004FA"/>
    <w:rsid w:val="00C0500F"/>
    <w:rsid w:val="00C168B0"/>
    <w:rsid w:val="00C24228"/>
    <w:rsid w:val="00C6481A"/>
    <w:rsid w:val="00CF5372"/>
    <w:rsid w:val="00D011E7"/>
    <w:rsid w:val="00D0518A"/>
    <w:rsid w:val="00D139EC"/>
    <w:rsid w:val="00D1453D"/>
    <w:rsid w:val="00D40806"/>
    <w:rsid w:val="00D4481F"/>
    <w:rsid w:val="00D616E9"/>
    <w:rsid w:val="00D76585"/>
    <w:rsid w:val="00D911CC"/>
    <w:rsid w:val="00D95652"/>
    <w:rsid w:val="00DA5056"/>
    <w:rsid w:val="00DC2FBB"/>
    <w:rsid w:val="00DD4EC5"/>
    <w:rsid w:val="00DD7696"/>
    <w:rsid w:val="00DF0E12"/>
    <w:rsid w:val="00DF1C34"/>
    <w:rsid w:val="00DF2AFF"/>
    <w:rsid w:val="00DF79D5"/>
    <w:rsid w:val="00DF7C2E"/>
    <w:rsid w:val="00E16ABC"/>
    <w:rsid w:val="00E469E1"/>
    <w:rsid w:val="00E52C6E"/>
    <w:rsid w:val="00E710FA"/>
    <w:rsid w:val="00E922C1"/>
    <w:rsid w:val="00EA0467"/>
    <w:rsid w:val="00EA45CB"/>
    <w:rsid w:val="00EC621C"/>
    <w:rsid w:val="00EE3B34"/>
    <w:rsid w:val="00EE77C0"/>
    <w:rsid w:val="00EE7C2F"/>
    <w:rsid w:val="00EF3F93"/>
    <w:rsid w:val="00EF4E56"/>
    <w:rsid w:val="00F1333D"/>
    <w:rsid w:val="00F702BF"/>
    <w:rsid w:val="00F82EC6"/>
    <w:rsid w:val="00F8738C"/>
    <w:rsid w:val="00FA54BE"/>
    <w:rsid w:val="00FC05C7"/>
    <w:rsid w:val="00FE6B74"/>
    <w:rsid w:val="00FF6974"/>
    <w:rsid w:val="0D86C821"/>
    <w:rsid w:val="0FCA1822"/>
    <w:rsid w:val="17EB6949"/>
    <w:rsid w:val="1ABFF654"/>
    <w:rsid w:val="1D797034"/>
    <w:rsid w:val="21CBECE3"/>
    <w:rsid w:val="22F8168E"/>
    <w:rsid w:val="3446A82E"/>
    <w:rsid w:val="3E892D5A"/>
    <w:rsid w:val="406CE828"/>
    <w:rsid w:val="4CC382AC"/>
    <w:rsid w:val="4D1CF0BB"/>
    <w:rsid w:val="5E8C105B"/>
    <w:rsid w:val="67122A84"/>
    <w:rsid w:val="6835B65B"/>
    <w:rsid w:val="6FF0584A"/>
    <w:rsid w:val="763CA545"/>
    <w:rsid w:val="7746BC30"/>
    <w:rsid w:val="7809F4D9"/>
    <w:rsid w:val="7A7CC8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B7950"/>
  <w15:docId w15:val="{41D46995-9E59-4B02-9B5F-35B4F8BA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5971"/>
    <w:rPr>
      <w:rFonts w:ascii="Noto Sans" w:hAnsi="Noto Sans"/>
      <w:sz w:val="22"/>
      <w:szCs w:val="22"/>
      <w:lang w:val="ca-ES" w:eastAsia="en-US"/>
    </w:rPr>
  </w:style>
  <w:style w:type="paragraph" w:styleId="Ttulo5">
    <w:name w:val="heading 5"/>
    <w:basedOn w:val="Normal"/>
    <w:next w:val="Normal"/>
    <w:link w:val="Ttulo5Car"/>
    <w:semiHidden/>
    <w:unhideWhenUsed/>
    <w:qFormat/>
    <w:rsid w:val="00EA45CB"/>
    <w:pPr>
      <w:keepNext/>
      <w:keepLines/>
      <w:spacing w:before="200"/>
      <w:outlineLvl w:val="4"/>
    </w:pPr>
    <w:rPr>
      <w:rFonts w:ascii="Calibri Light" w:hAnsi="Calibri Light" w:eastAsia="NSimSun" w:cs="Lucida Sans"/>
      <w:color w:val="1F4D7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qFormat/>
    <w:rsid w:val="002F3D33"/>
    <w:pPr>
      <w:tabs>
        <w:tab w:val="center" w:pos="4252"/>
        <w:tab w:val="right" w:pos="8504"/>
      </w:tabs>
    </w:pPr>
  </w:style>
  <w:style w:type="character" w:styleId="EncabezadoCar" w:customStyle="1">
    <w:name w:val="Encabezado Car"/>
    <w:basedOn w:val="Fuentedeprrafopredeter"/>
    <w:link w:val="Encabezado"/>
    <w:uiPriority w:val="99"/>
    <w:qFormat/>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styleId="PiedepginaCar" w:customStyle="1">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styleId="TextodegloboCar" w:customStyle="1">
    <w:name w:val="Texto de globo Car"/>
    <w:basedOn w:val="Fuentedeprrafopredeter"/>
    <w:link w:val="Textodeglobo"/>
    <w:uiPriority w:val="99"/>
    <w:semiHidden/>
    <w:rsid w:val="002F3D33"/>
    <w:rPr>
      <w:rFonts w:ascii="Tahoma" w:hAnsi="Tahoma" w:cs="Tahoma"/>
      <w:sz w:val="16"/>
      <w:szCs w:val="16"/>
    </w:rPr>
  </w:style>
  <w:style w:type="paragraph" w:styleId="Peudepgina" w:customStyle="1">
    <w:name w:val="Peu de pàgina"/>
    <w:basedOn w:val="Normal"/>
    <w:qFormat/>
    <w:rsid w:val="00AF6E68"/>
    <w:pPr>
      <w:widowControl w:val="0"/>
      <w:autoSpaceDE w:val="0"/>
      <w:autoSpaceDN w:val="0"/>
      <w:adjustRightInd w:val="0"/>
      <w:spacing w:line="220" w:lineRule="atLeast"/>
    </w:pPr>
    <w:rPr>
      <w:rFonts w:ascii="Calibri" w:hAnsi="Calibri" w:eastAsia="Times New Roman" w:cs="Bariol Regular"/>
      <w:sz w:val="15"/>
      <w:szCs w:val="15"/>
      <w:lang w:val="es-ES" w:eastAsia="es-ES"/>
    </w:rPr>
  </w:style>
  <w:style w:type="character" w:styleId="Hipervnculo">
    <w:name w:val="Hyperlink"/>
    <w:basedOn w:val="Fuentedeprrafopredeter"/>
    <w:uiPriority w:val="99"/>
    <w:unhideWhenUsed/>
    <w:rsid w:val="003419D5"/>
    <w:rPr>
      <w:color w:val="0000FF"/>
      <w:u w:val="single"/>
    </w:rPr>
  </w:style>
  <w:style w:type="paragraph" w:styleId="Nmerodepgina1" w:customStyle="1">
    <w:name w:val="Número de pàgina1"/>
    <w:basedOn w:val="Peudepgina"/>
    <w:qFormat/>
    <w:rsid w:val="003419D5"/>
    <w:pPr>
      <w:jc w:val="right"/>
    </w:pPr>
    <w:rPr>
      <w:sz w:val="18"/>
      <w:szCs w:val="18"/>
    </w:rPr>
  </w:style>
  <w:style w:type="paragraph" w:styleId="NormalWeb">
    <w:name w:val="Normal (Web)"/>
    <w:basedOn w:val="Normal"/>
    <w:uiPriority w:val="99"/>
    <w:semiHidden/>
    <w:unhideWhenUsed/>
    <w:rsid w:val="00D95652"/>
    <w:pPr>
      <w:spacing w:before="100" w:beforeAutospacing="1" w:after="100" w:afterAutospacing="1"/>
    </w:pPr>
    <w:rPr>
      <w:rFonts w:ascii="Times New Roman" w:hAnsi="Times New Roman" w:eastAsia="Times New Roman"/>
      <w:sz w:val="24"/>
      <w:szCs w:val="24"/>
      <w:lang w:val="es-ES" w:eastAsia="es-ES"/>
    </w:rPr>
  </w:style>
  <w:style w:type="paragraph" w:styleId="paragraph" w:customStyle="1">
    <w:name w:val="paragraph"/>
    <w:basedOn w:val="Normal"/>
    <w:rsid w:val="00D0518A"/>
    <w:pPr>
      <w:spacing w:before="100" w:beforeAutospacing="1" w:after="100" w:afterAutospacing="1"/>
    </w:pPr>
    <w:rPr>
      <w:rFonts w:ascii="Times New Roman" w:hAnsi="Times New Roman" w:eastAsia="Times New Roman"/>
      <w:sz w:val="24"/>
      <w:szCs w:val="24"/>
      <w:lang w:val="es-ES" w:eastAsia="es-ES"/>
    </w:rPr>
  </w:style>
  <w:style w:type="character" w:styleId="normaltextrun" w:customStyle="1">
    <w:name w:val="normaltextrun"/>
    <w:basedOn w:val="Fuentedeprrafopredeter"/>
    <w:rsid w:val="00D0518A"/>
  </w:style>
  <w:style w:type="character" w:styleId="eop" w:customStyle="1">
    <w:name w:val="eop"/>
    <w:basedOn w:val="Fuentedeprrafopredeter"/>
    <w:rsid w:val="00D0518A"/>
  </w:style>
  <w:style w:type="character" w:styleId="Refdecomentario">
    <w:name w:val="annotation reference"/>
    <w:basedOn w:val="Fuentedeprrafopredeter"/>
    <w:uiPriority w:val="99"/>
    <w:semiHidden/>
    <w:unhideWhenUsed/>
    <w:rsid w:val="00267167"/>
    <w:rPr>
      <w:sz w:val="16"/>
      <w:szCs w:val="16"/>
    </w:rPr>
  </w:style>
  <w:style w:type="paragraph" w:styleId="Textocomentario">
    <w:name w:val="annotation text"/>
    <w:basedOn w:val="Normal"/>
    <w:link w:val="TextocomentarioCar"/>
    <w:uiPriority w:val="99"/>
    <w:unhideWhenUsed/>
    <w:rsid w:val="00267167"/>
    <w:rPr>
      <w:sz w:val="20"/>
      <w:szCs w:val="20"/>
    </w:rPr>
  </w:style>
  <w:style w:type="character" w:styleId="TextocomentarioCar" w:customStyle="1">
    <w:name w:val="Texto comentario Car"/>
    <w:basedOn w:val="Fuentedeprrafopredeter"/>
    <w:link w:val="Textocomentario"/>
    <w:uiPriority w:val="99"/>
    <w:rsid w:val="00267167"/>
    <w:rPr>
      <w:rFonts w:ascii="Noto Sans" w:hAnsi="Noto Sans"/>
      <w:lang w:val="ca-ES" w:eastAsia="en-US"/>
    </w:rPr>
  </w:style>
  <w:style w:type="paragraph" w:styleId="Asuntodelcomentario">
    <w:name w:val="annotation subject"/>
    <w:basedOn w:val="Textocomentario"/>
    <w:next w:val="Textocomentario"/>
    <w:link w:val="AsuntodelcomentarioCar"/>
    <w:uiPriority w:val="99"/>
    <w:semiHidden/>
    <w:unhideWhenUsed/>
    <w:rsid w:val="00267167"/>
    <w:rPr>
      <w:b/>
      <w:bCs/>
    </w:rPr>
  </w:style>
  <w:style w:type="character" w:styleId="AsuntodelcomentarioCar" w:customStyle="1">
    <w:name w:val="Asunto del comentario Car"/>
    <w:basedOn w:val="TextocomentarioCar"/>
    <w:link w:val="Asuntodelcomentario"/>
    <w:uiPriority w:val="99"/>
    <w:semiHidden/>
    <w:rsid w:val="00267167"/>
    <w:rPr>
      <w:rFonts w:ascii="Noto Sans" w:hAnsi="Noto Sans"/>
      <w:b/>
      <w:bCs/>
      <w:lang w:val="ca-ES" w:eastAsia="en-US"/>
    </w:rPr>
  </w:style>
  <w:style w:type="character" w:styleId="Ttulo5Car" w:customStyle="1">
    <w:name w:val="Título 5 Car"/>
    <w:basedOn w:val="Fuentedeprrafopredeter"/>
    <w:link w:val="Ttulo5"/>
    <w:semiHidden/>
    <w:rsid w:val="00EA45CB"/>
    <w:rPr>
      <w:rFonts w:ascii="Calibri Light" w:hAnsi="Calibri Light" w:eastAsia="NSimSun" w:cs="Lucida Sans"/>
      <w:color w:val="1F4D78"/>
      <w:sz w:val="22"/>
      <w:szCs w:val="22"/>
      <w:lang w:val="ca-ES" w:eastAsia="en-US"/>
    </w:rPr>
  </w:style>
  <w:style w:type="paragraph" w:styleId="Prrafodelista">
    <w:name w:val="List Paragraph"/>
    <w:basedOn w:val="Normal"/>
    <w:uiPriority w:val="34"/>
    <w:qFormat/>
    <w:rsid w:val="00EA45CB"/>
    <w:pPr>
      <w:ind w:left="720"/>
      <w:contextualSpacing/>
    </w:pPr>
  </w:style>
  <w:style w:type="paragraph" w:styleId="parrafo2" w:customStyle="1">
    <w:name w:val="parrafo_2"/>
    <w:basedOn w:val="Normal"/>
    <w:uiPriority w:val="99"/>
    <w:semiHidden/>
    <w:qFormat/>
    <w:rsid w:val="00EA45CB"/>
    <w:pPr>
      <w:spacing w:before="280" w:after="280"/>
    </w:pPr>
    <w:rPr>
      <w:rFonts w:ascii="Times New Roman" w:hAnsi="Times New Roman" w:eastAsia="Times New Roman"/>
      <w:sz w:val="24"/>
      <w:szCs w:val="24"/>
    </w:rPr>
  </w:style>
  <w:style w:type="paragraph" w:styleId="parrafo" w:customStyle="1">
    <w:name w:val="parrafo"/>
    <w:basedOn w:val="Normal"/>
    <w:uiPriority w:val="99"/>
    <w:semiHidden/>
    <w:qFormat/>
    <w:rsid w:val="00EA45CB"/>
    <w:pPr>
      <w:spacing w:before="280" w:after="280"/>
    </w:pPr>
    <w:rPr>
      <w:rFonts w:ascii="Times New Roman" w:hAnsi="Times New Roman"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42174\CAIB\ARXIUS-ASSLIN-HIS%20-%20Documents\Plantilles\Plantilla_base_6,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a693e50-5987-4815-a8af-f6ab46d9f795">PSDEC3PKPJAF-755954574-11787</_dlc_DocId>
    <_dlc_DocIdUrl xmlns="2a693e50-5987-4815-a8af-f6ab46d9f795">
      <Url>https://caib.sharepoint.com/sites/ARXIUS-CAF/_layouts/15/DocIdRedir.aspx?ID=PSDEC3PKPJAF-755954574-11787</Url>
      <Description>PSDEC3PKPJAF-755954574-11787</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0FC5CB983DD74496363C32CCFDBD8A" ma:contentTypeVersion="3" ma:contentTypeDescription="Crea un document nou" ma:contentTypeScope="" ma:versionID="fed658a96fe7ccea1e4e20eec7955150">
  <xsd:schema xmlns:xsd="http://www.w3.org/2001/XMLSchema" xmlns:xs="http://www.w3.org/2001/XMLSchema" xmlns:p="http://schemas.microsoft.com/office/2006/metadata/properties" xmlns:ns2="2a693e50-5987-4815-a8af-f6ab46d9f795" xmlns:ns3="67cb24ab-224e-43d2-9a1d-1dcf067105ba" targetNamespace="http://schemas.microsoft.com/office/2006/metadata/properties" ma:root="true" ma:fieldsID="f5ca0a6f569eee32e0a97bea12e407dc" ns2:_="" ns3:_="">
    <xsd:import namespace="2a693e50-5987-4815-a8af-f6ab46d9f795"/>
    <xsd:import namespace="67cb24ab-224e-43d2-9a1d-1dcf067105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93e50-5987-4815-a8af-f6ab46d9f795"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cb24ab-224e-43d2-9a1d-1dcf067105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285E6F-B4EF-499B-B0B6-C7DC7B106638}">
  <ds:schemaRefs>
    <ds:schemaRef ds:uri="http://schemas.microsoft.com/sharepoint/v3/contenttype/forms"/>
  </ds:schemaRefs>
</ds:datastoreItem>
</file>

<file path=customXml/itemProps2.xml><?xml version="1.0" encoding="utf-8"?>
<ds:datastoreItem xmlns:ds="http://schemas.openxmlformats.org/officeDocument/2006/customXml" ds:itemID="{DDD3AAFF-D064-4FE2-A02B-79A7EFCE5978}">
  <ds:schemaRefs>
    <ds:schemaRef ds:uri="http://schemas.microsoft.com/office/2006/metadata/properties"/>
    <ds:schemaRef ds:uri="http://schemas.microsoft.com/office/infopath/2007/PartnerControls"/>
    <ds:schemaRef ds:uri="9088dc84-0d51-46ad-8af8-104a48be9b84"/>
    <ds:schemaRef ds:uri="4edfd84c-e40e-4374-8d0a-316d6d0e0f79"/>
  </ds:schemaRefs>
</ds:datastoreItem>
</file>

<file path=customXml/itemProps3.xml><?xml version="1.0" encoding="utf-8"?>
<ds:datastoreItem xmlns:ds="http://schemas.openxmlformats.org/officeDocument/2006/customXml" ds:itemID="{84C897B3-8D7E-4BE3-A767-67FC4AE5CB95}"/>
</file>

<file path=customXml/itemProps4.xml><?xml version="1.0" encoding="utf-8"?>
<ds:datastoreItem xmlns:ds="http://schemas.openxmlformats.org/officeDocument/2006/customXml" ds:itemID="{4D4B16C1-1C17-43F3-A365-EB0B3A3C1876}">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C:\Users\u142174\CAIB\ARXIUS-ASSLIN-HIS - Documents\Plantilles\Plantilla_base_6,5.dotx</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Xavier Grimal Agell</dc:creator>
  <keywords/>
  <lastModifiedBy>Maria Asuncion Navarro Perez</lastModifiedBy>
  <revision>32</revision>
  <lastPrinted>2024-03-04T18:33:00.0000000Z</lastPrinted>
  <dcterms:created xsi:type="dcterms:W3CDTF">2026-08-07T20:22:00.0000000Z</dcterms:created>
  <dcterms:modified xsi:type="dcterms:W3CDTF">2026-08-24T13:18:49.8989965Z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0x010100C50FC5CB983DD74496363C32CCFDBD8A</vt:lpwstr>
  </property>
  <property fmtid="{D5CDD505-2E9C-101B-9397-08002B2CF9AE}" pid="3" name="_dlc_DocIdItemGuid">
    <vt:lpwstr>b0c20ca8-5095-4f95-bc86-8a3ec5bee731</vt:lpwstr>
  </property>
  <property fmtid="{D5CDD505-2E9C-101B-9397-08002B2CF9AE}" pid="4" name="MediaServiceImageTags">
    <vt:lpwstr/>
  </property>
</Properties>
</file>