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footer3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/>
        <w:spacing w:lineRule="auto" w:line="278" w:beforeAutospacing="0" w:before="0" w:afterAutospacing="0" w:after="0"/>
        <w:ind w:hanging="0" w:left="708"/>
        <w:jc w:val="left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color w:themeColor="text1" w:val="000000"/>
          <w:sz w:val="36"/>
          <w:szCs w:val="36"/>
          <w:lang w:val="ca-ES"/>
        </w:rPr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 xml:space="preserve">DEPARTAMENT O </w:t>
      </w: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>FAMÍLIA PROFESSIONAL DE _______</w:t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color w:themeColor="text1" w:val="000000"/>
          <w:sz w:val="36"/>
          <w:szCs w:val="36"/>
          <w:lang w:val="ca-ES"/>
        </w:rPr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>PROGRAMACIÓ DEL GRAU E – CURS D’ESPECIALITZACIÓ DE GRAU MITJÀ O GRAU SUPERIOR:</w:t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sz w:val="36"/>
          <w:szCs w:val="36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 xml:space="preserve">PROGRAMACIÓ DEL GRAU D – CICLE FORMATIU DE GRAU </w:t>
      </w: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background2" w:themeShade="80" w:val="747474"/>
          <w:sz w:val="36"/>
          <w:szCs w:val="36"/>
          <w:u w:val="none"/>
          <w:lang w:val="ca-ES"/>
        </w:rPr>
        <w:t xml:space="preserve">[BÀSIC, MITJÀ, SUPERIOR] </w:t>
      </w: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sz w:val="36"/>
          <w:szCs w:val="36"/>
          <w:u w:val="none"/>
          <w:lang w:val="ca-ES"/>
        </w:rPr>
        <w:t>DE:</w:t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 xml:space="preserve">PROGRAMACIÓ DEL GRAU C – CERTIFICAT PROFESSIONAL DE NIVELL 1, 2, Ó 3: </w:t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36"/>
          <w:szCs w:val="36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color w:themeColor="text1" w:val="000000"/>
          <w:sz w:val="36"/>
          <w:szCs w:val="36"/>
          <w:lang w:val="ca-ES"/>
        </w:rPr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40"/>
          <w:szCs w:val="40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  <w:t>[CODI GRAU - NOM GRAU]</w:t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40"/>
          <w:szCs w:val="40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color w:themeColor="text1" w:val="000000"/>
          <w:sz w:val="40"/>
          <w:szCs w:val="40"/>
          <w:lang w:val="ca-ES"/>
        </w:rPr>
      </w:r>
    </w:p>
    <w:p>
      <w:pPr>
        <w:pStyle w:val="Normal"/>
        <w:widowControl/>
        <w:spacing w:lineRule="auto" w:line="278"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color w:themeColor="text1" w:val="000000"/>
          <w:sz w:val="40"/>
          <w:szCs w:val="40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  <w:t>CURS 202X-202X</w:t>
      </w:r>
    </w:p>
    <w:p>
      <w:pPr>
        <w:pStyle w:val="Normal"/>
        <w:widowControl/>
        <w:spacing w:lineRule="auto" w:line="278" w:before="0" w:after="160"/>
        <w:jc w:val="left"/>
        <w:rPr>
          <w:rFonts w:ascii="Aptos" w:hAnsi="Aptos" w:eastAsia="Aptos" w:cs="Apto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Aptos" w:cs="Apto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Normal"/>
        <w:widowControl/>
        <w:spacing w:lineRule="auto" w:line="278" w:before="0" w:after="160"/>
        <w:jc w:val="left"/>
        <w:rPr>
          <w:rFonts w:ascii="Aptos" w:hAnsi="Aptos" w:eastAsia="Aptos" w:cs="Apto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Aptos" w:cs="Apto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Normal"/>
        <w:widowControl/>
        <w:spacing w:lineRule="auto" w:line="278" w:before="0" w:after="160"/>
        <w:jc w:val="left"/>
        <w:rPr>
          <w:rFonts w:ascii="Aptos" w:hAnsi="Aptos" w:eastAsia="Aptos" w:cs="Apto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Aptos" w:cs="Apto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Normal"/>
        <w:widowControl/>
        <w:spacing w:lineRule="auto" w:line="278" w:before="0" w:after="160"/>
        <w:jc w:val="left"/>
        <w:rPr>
          <w:rFonts w:ascii="Aptos" w:hAnsi="Aptos" w:eastAsia="Aptos" w:cs="Apto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Aptos" w:cs="Apto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Normal"/>
        <w:widowControl/>
        <w:spacing w:lineRule="auto" w:line="278" w:before="0" w:after="160"/>
        <w:jc w:val="left"/>
        <w:rPr>
          <w:rFonts w:ascii="Aptos" w:hAnsi="Aptos" w:eastAsia="Aptos" w:cs="Aptos"/>
          <w:b w:val="false"/>
          <w:bCs w:val="false"/>
          <w:i w:val="false"/>
          <w:i w:val="false"/>
          <w:iCs w:val="false"/>
          <w:sz w:val="24"/>
          <w:szCs w:val="24"/>
          <w:lang w:val="ca-ES"/>
        </w:rPr>
      </w:pPr>
      <w:r>
        <w:rPr>
          <w:rFonts w:eastAsia="Aptos" w:cs="Aptos"/>
          <w:b w:val="false"/>
          <w:bCs w:val="false"/>
          <w:i w:val="false"/>
          <w:iCs w:val="false"/>
          <w:sz w:val="24"/>
          <w:szCs w:val="24"/>
          <w:lang w:val="ca-ES"/>
        </w:rPr>
      </w:r>
    </w:p>
    <w:p>
      <w:pPr>
        <w:pStyle w:val="ListParagraph"/>
        <w:numPr>
          <w:ilvl w:val="0"/>
          <w:numId w:val="6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Introducció.</w:t>
      </w:r>
    </w:p>
    <w:p>
      <w:pPr>
        <w:pStyle w:val="ListParagraph"/>
        <w:numPr>
          <w:ilvl w:val="1"/>
          <w:numId w:val="6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Identificació del grau.</w:t>
      </w:r>
    </w:p>
    <w:p>
      <w:pPr>
        <w:pStyle w:val="ListParagraph"/>
        <w:numPr>
          <w:ilvl w:val="1"/>
          <w:numId w:val="6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Contextualització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(entorn i característiques de l’alumnat).</w:t>
      </w:r>
    </w:p>
    <w:p>
      <w:pPr>
        <w:pStyle w:val="ListParagraph"/>
        <w:numPr>
          <w:ilvl w:val="1"/>
          <w:numId w:val="6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Referents normatius: fer referència a la normativa que regula específicament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(Reial decret de títol i normativa de currículum)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:</w:t>
      </w:r>
    </w:p>
    <w:p>
      <w:pPr>
        <w:pStyle w:val="ListParagraph"/>
        <w:numPr>
          <w:ilvl w:val="2"/>
          <w:numId w:val="5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Perfil professional.</w:t>
      </w:r>
    </w:p>
    <w:p>
      <w:pPr>
        <w:pStyle w:val="ListParagraph"/>
        <w:numPr>
          <w:ilvl w:val="2"/>
          <w:numId w:val="5"/>
        </w:numPr>
        <w:suppressLineNumbers w:val="0"/>
        <w:bidi w:val="0"/>
        <w:spacing w:lineRule="auto" w:line="276" w:beforeAutospacing="0" w:before="0" w:afterAutospacing="0" w:after="0"/>
        <w:ind w:hanging="180" w:left="2160" w:right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C</w:t>
      </w:r>
      <w:r>
        <w:rPr>
          <w:rFonts w:eastAsia="Aptos" w:cs="" w:ascii="Noto Sans" w:hAnsi="Noto Sans" w:cstheme="minorBidi" w:eastAsiaTheme="minorAscii"/>
          <w:i w:val="false"/>
          <w:iCs w:val="false"/>
          <w:color w:val="auto"/>
          <w:sz w:val="22"/>
          <w:szCs w:val="22"/>
          <w:lang w:val="ca-ES" w:eastAsia="en-US" w:bidi="ar-SA"/>
        </w:rPr>
        <w:t>ompetència general.</w:t>
      </w:r>
    </w:p>
    <w:p>
      <w:pPr>
        <w:pStyle w:val="ListParagraph"/>
        <w:numPr>
          <w:ilvl w:val="2"/>
          <w:numId w:val="5"/>
        </w:numPr>
        <w:suppressLineNumbers w:val="0"/>
        <w:bidi w:val="0"/>
        <w:spacing w:lineRule="auto" w:line="276" w:beforeAutospacing="0" w:before="0" w:afterAutospacing="0" w:after="0"/>
        <w:ind w:hanging="180" w:left="2160" w:right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Competències professionals i per a l’ocupabilitat.</w:t>
      </w:r>
    </w:p>
    <w:p>
      <w:pPr>
        <w:pStyle w:val="ListParagraph"/>
        <w:numPr>
          <w:ilvl w:val="2"/>
          <w:numId w:val="5"/>
        </w:numPr>
        <w:suppressLineNumbers w:val="0"/>
        <w:bidi w:val="0"/>
        <w:spacing w:lineRule="auto" w:line="276" w:beforeAutospacing="0" w:before="0" w:afterAutospacing="0" w:after="0"/>
        <w:ind w:hanging="180" w:left="2160" w:right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Objectius generals.</w:t>
      </w:r>
    </w:p>
    <w:p>
      <w:pPr>
        <w:pStyle w:val="ListParagraph"/>
        <w:numPr>
          <w:ilvl w:val="2"/>
          <w:numId w:val="5"/>
        </w:numPr>
        <w:suppressLineNumbers w:val="0"/>
        <w:bidi w:val="0"/>
        <w:spacing w:lineRule="auto" w:line="276" w:beforeAutospacing="0" w:before="0" w:afterAutospacing="0" w:after="0"/>
        <w:ind w:hanging="180" w:left="2160" w:right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Sortides professionals.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Estructura i organització del grau.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Relació de mòduls professionals i professorat que l’imparteix.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Distribució horària i temporalització.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Mòduls que dualitzen, organització i seqüenciació.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Relació de qualificacions i dels estàndards de competència del Catàleg Nacional de Qualificacions Professionals incloses en el títol.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Organització i funcionament d’aules i tallers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(si és específic de grau i no s’ha inclòs en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Materials i recursos comuns del grau i de l’alumnat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 xml:space="preserve"> (si és específic de grau i no s’ha inclòs en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Comandes de material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(gestió econòmica i procediment a seguir per fer comandes de material)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Residus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(quan afectin únicament el grau i no estiguin a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1"/>
          <w:numId w:val="4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Compromís, gestió i impacte ambiental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(quan afectin únicament el grau i no estiguin a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Estratègia metodològica.</w:t>
      </w:r>
    </w:p>
    <w:p>
      <w:pPr>
        <w:pStyle w:val="ListParagraph"/>
        <w:numPr>
          <w:ilvl w:val="1"/>
          <w:numId w:val="3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Metodologies utilitzades.</w:t>
      </w:r>
    </w:p>
    <w:p>
      <w:pPr>
        <w:pStyle w:val="ListParagraph"/>
        <w:numPr>
          <w:ilvl w:val="1"/>
          <w:numId w:val="3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Organització de projectes entre mòduls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(en cas de tenir-ne)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Assistència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(si no s’ha definit a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Formació en empresa o organisme equiparat (FEMPO).</w:t>
      </w:r>
    </w:p>
    <w:p>
      <w:pPr>
        <w:pStyle w:val="ListParagraph"/>
        <w:numPr>
          <w:ilvl w:val="1"/>
          <w:numId w:val="2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Criteris d’accés a la FEMPO.</w:t>
      </w:r>
    </w:p>
    <w:p>
      <w:pPr>
        <w:pStyle w:val="ListParagraph"/>
        <w:numPr>
          <w:ilvl w:val="1"/>
          <w:numId w:val="2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Criteris d’assignació de l’alumnat a les empreses o organismes equiparats.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Avaluació i qualificació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(tot allò que ja s’hagi posat a nivell de departament no s’ha de repetir)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:</w:t>
      </w:r>
    </w:p>
    <w:p>
      <w:pPr>
        <w:pStyle w:val="ListParagraph"/>
        <w:numPr>
          <w:ilvl w:val="1"/>
          <w:numId w:val="1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Normes generals (per exemple: si tothom fa exàmens trimestrals, procediment a seguir en cas d’absència el dia de les proves, etc.).</w:t>
      </w:r>
    </w:p>
    <w:p>
      <w:pPr>
        <w:pStyle w:val="ListParagraph"/>
        <w:numPr>
          <w:ilvl w:val="1"/>
          <w:numId w:val="1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Recuperacions.</w:t>
      </w:r>
    </w:p>
    <w:p>
      <w:pPr>
        <w:pStyle w:val="ListParagraph"/>
        <w:numPr>
          <w:ilvl w:val="1"/>
          <w:numId w:val="1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Programa de recuperació de mòduls no superats.</w:t>
      </w:r>
    </w:p>
    <w:p>
      <w:pPr>
        <w:pStyle w:val="ListParagraph"/>
        <w:numPr>
          <w:ilvl w:val="1"/>
          <w:numId w:val="1"/>
        </w:numPr>
        <w:spacing w:lineRule="auto" w:line="276" w:beforeAutospacing="0" w:before="0" w:afterAutospacing="0" w:after="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Segona convocatòria.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Atenció a la diversitat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(si no s’ha definit a la programació de departament).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 xml:space="preserve">Propostes de millora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(procedents de les memòries del curs anterior si no s’han inclòs a la programació de departament)</w:t>
      </w: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.</w:t>
      </w:r>
    </w:p>
    <w:p>
      <w:pPr>
        <w:pStyle w:val="ListParagraph"/>
        <w:numPr>
          <w:ilvl w:val="0"/>
          <w:numId w:val="5"/>
        </w:numPr>
        <w:spacing w:lineRule="auto" w:line="276" w:beforeAutospacing="0" w:before="0" w:afterAutospacing="0" w:after="0"/>
        <w:ind w:hanging="360" w:left="720"/>
        <w:contextualSpacing/>
        <w:jc w:val="left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eastAsia="Noto Sans" w:cs="Noto Sans" w:ascii="Noto Sans" w:hAnsi="Noto Sans"/>
          <w:i w:val="false"/>
          <w:iCs w:val="false"/>
          <w:sz w:val="22"/>
          <w:szCs w:val="22"/>
          <w:lang w:val="ca-ES"/>
        </w:rPr>
        <w:t>Annex 1. Pla de formació general de grau (FEMPO).</w:t>
      </w:r>
    </w:p>
    <w:p>
      <w:pPr>
        <w:pStyle w:val="Normal"/>
        <w:widowControl/>
        <w:spacing w:lineRule="auto" w:line="278" w:beforeAutospacing="0" w:before="0" w:afterAutospacing="0" w:after="0"/>
        <w:ind w:hanging="0" w:left="0"/>
        <w:contextualSpacing/>
        <w:jc w:val="left"/>
        <w:rPr>
          <w:rFonts w:ascii="Noto Sans" w:hAnsi="Noto Sans" w:eastAsia="Noto Sans" w:cs="Noto Sans"/>
          <w:b w:val="false"/>
          <w:bCs w:val="false"/>
          <w:i w:val="false"/>
          <w:i w:val="false"/>
          <w:iCs w:val="false"/>
          <w:sz w:val="22"/>
          <w:szCs w:val="22"/>
          <w:lang w:val="ca-ES"/>
        </w:rPr>
      </w:pPr>
      <w:r>
        <w:rPr>
          <w:rFonts w:eastAsia="Noto Sans" w:cs="Noto Sans" w:ascii="Noto Sans" w:hAnsi="Noto Sans"/>
          <w:b w:val="false"/>
          <w:bCs w:val="false"/>
          <w:i w:val="false"/>
          <w:iCs w:val="false"/>
          <w:sz w:val="22"/>
          <w:szCs w:val="22"/>
          <w:lang w:val="ca-ES"/>
        </w:rPr>
      </w:r>
    </w:p>
    <w:p>
      <w:pPr>
        <w:pStyle w:val="Normal"/>
        <w:spacing w:before="0" w:after="160"/>
        <w:rPr>
          <w:rFonts w:ascii="Noto Sans" w:hAnsi="Noto Sans"/>
          <w:i w:val="false"/>
          <w:i w:val="false"/>
          <w:iCs w:val="false"/>
          <w:sz w:val="22"/>
          <w:szCs w:val="22"/>
        </w:rPr>
      </w:pPr>
      <w:r>
        <w:rPr>
          <w:rFonts w:ascii="Noto Sans" w:hAnsi="Noto Sans"/>
          <w:i w:val="false"/>
          <w:iCs w:val="false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765" w:footer="708" w:bottom="14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1"/>
    <w:family w:val="swiss"/>
    <w:pitch w:val="default"/>
  </w:font>
  <w:font w:name="Calibri">
    <w:charset w:val="01"/>
    <w:family w:val="swiss"/>
    <w:pitch w:val="default"/>
  </w:font>
  <w:font w:name="Arial">
    <w:charset w:val="01"/>
    <w:family w:val="swiss"/>
    <w:pitch w:val="default"/>
  </w:font>
  <w:font w:name="Noto Sans">
    <w:charset w:val="01"/>
    <w:family w:val="swiss"/>
    <w:pitch w:val="default"/>
  </w:font>
  <w:font w:name="Noto Sans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/>
    </w:pPr>
    <w:r>
      <w:rPr/>
      <w:drawing>
        <wp:inline distT="0" distB="0" distL="0" distR="0">
          <wp:extent cx="4343400" cy="409575"/>
          <wp:effectExtent l="0" t="0" r="0" b="0"/>
          <wp:docPr id="5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43400" cy="409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spacing w:before="0" w:after="160"/>
      <w:jc w:val="right"/>
      <w:rPr>
        <w:rFonts w:ascii="Noto Sans" w:hAnsi="Noto Sans"/>
        <w:sz w:val="16"/>
        <w:szCs w:val="16"/>
      </w:rPr>
    </w:pPr>
    <w:r>
      <w:rPr>
        <w:rFonts w:ascii="Noto Sans" w:hAnsi="Noto Sans"/>
        <w:sz w:val="16"/>
        <w:szCs w:val="16"/>
      </w:rPr>
      <w:t>V0. Darrera actualització 06/09/2025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/>
    </w:pPr>
    <w:r>
      <w:rPr/>
      <w:drawing>
        <wp:inline distT="0" distB="0" distL="0" distR="0">
          <wp:extent cx="4343400" cy="409575"/>
          <wp:effectExtent l="0" t="0" r="0" b="0"/>
          <wp:docPr id="6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43400" cy="409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spacing w:before="0" w:after="160"/>
      <w:jc w:val="right"/>
      <w:rPr>
        <w:rFonts w:ascii="Noto Sans" w:hAnsi="Noto Sans"/>
        <w:sz w:val="16"/>
        <w:szCs w:val="16"/>
      </w:rPr>
    </w:pPr>
    <w:r>
      <w:rPr>
        <w:rFonts w:ascii="Noto Sans" w:hAnsi="Noto Sans"/>
        <w:sz w:val="16"/>
        <w:szCs w:val="16"/>
      </w:rPr>
      <w:t>V0. Darrera actualització 06/09/2025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Normal"/>
      <w:tblW w:w="9000" w:type="dxa"/>
      <w:jc w:val="left"/>
      <w:tblInd w:w="0" w:type="dxa"/>
      <w:tblLayout w:type="fixed"/>
      <w:tblCellMar>
        <w:top w:w="0" w:type="dxa"/>
        <w:left w:w="105" w:type="dxa"/>
        <w:bottom w:w="0" w:type="dxa"/>
        <w:right w:w="105" w:type="dxa"/>
      </w:tblCellMar>
      <w:tblLook w:firstRow="1" w:noVBand="1" w:lastRow="0" w:firstColumn="0" w:lastColumn="0" w:noHBand="1" w:val="0620"/>
    </w:tblPr>
    <w:tblGrid>
      <w:gridCol w:w="3359"/>
      <w:gridCol w:w="2821"/>
      <w:gridCol w:w="2820"/>
    </w:tblGrid>
    <w:tr>
      <w:trPr>
        <w:trHeight w:val="885" w:hRule="atLeast"/>
      </w:trPr>
      <w:tc>
        <w:tcPr>
          <w:tcW w:w="3359" w:type="dxa"/>
          <w:tcBorders/>
        </w:tcPr>
        <w:p>
          <w:pPr>
            <w:pStyle w:val="Normal"/>
            <w:widowControl/>
            <w:bidi w:val="0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  <w:drawing>
              <wp:inline distT="0" distB="0" distL="0" distR="0">
                <wp:extent cx="2019300" cy="533400"/>
                <wp:effectExtent l="0" t="0" r="0" b="0"/>
                <wp:docPr id="1" name="drawing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drawing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21" w:type="dxa"/>
          <w:tcBorders/>
        </w:tcPr>
        <w:p>
          <w:pPr>
            <w:pStyle w:val="Normal"/>
            <w:widowControl/>
            <w:bidi w:val="0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  <w:drawing>
              <wp:inline distT="0" distB="0" distL="0" distR="0">
                <wp:extent cx="1676400" cy="523875"/>
                <wp:effectExtent l="0" t="0" r="0" b="0"/>
                <wp:docPr id="2" name="Imagen2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2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6400" cy="523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20" w:type="dxa"/>
          <w:tcBorders/>
        </w:tcPr>
        <w:p>
          <w:pPr>
            <w:pStyle w:val="Normal"/>
            <w:widowControl/>
            <w:bidi w:val="0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/>
              <w:bCs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</w:r>
        </w:p>
        <w:p>
          <w:pPr>
            <w:pStyle w:val="Normal"/>
            <w:widowControl/>
            <w:bidi w:val="0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 w:val="false"/>
              <w:bCs w:val="false"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  <w:t>Logotip centre</w:t>
          </w:r>
        </w:p>
      </w:tc>
    </w:tr>
  </w:tbl>
  <w:p>
    <w:pPr>
      <w:pStyle w:val="Header"/>
      <w:bidi w:val="0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Normal"/>
      <w:tblW w:w="9000" w:type="dxa"/>
      <w:jc w:val="left"/>
      <w:tblInd w:w="0" w:type="dxa"/>
      <w:tblLayout w:type="fixed"/>
      <w:tblCellMar>
        <w:top w:w="0" w:type="dxa"/>
        <w:left w:w="105" w:type="dxa"/>
        <w:bottom w:w="0" w:type="dxa"/>
        <w:right w:w="105" w:type="dxa"/>
      </w:tblCellMar>
      <w:tblLook w:firstRow="1" w:noVBand="1" w:lastRow="0" w:firstColumn="0" w:lastColumn="0" w:noHBand="1" w:val="0620"/>
    </w:tblPr>
    <w:tblGrid>
      <w:gridCol w:w="3359"/>
      <w:gridCol w:w="2821"/>
      <w:gridCol w:w="2820"/>
    </w:tblGrid>
    <w:tr>
      <w:trPr>
        <w:trHeight w:val="885" w:hRule="atLeast"/>
      </w:trPr>
      <w:tc>
        <w:tcPr>
          <w:tcW w:w="3359" w:type="dxa"/>
          <w:tcBorders/>
        </w:tcPr>
        <w:p>
          <w:pPr>
            <w:pStyle w:val="Normal"/>
            <w:widowControl/>
            <w:bidi w:val="0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  <w:drawing>
              <wp:inline distT="0" distB="0" distL="0" distR="0">
                <wp:extent cx="2019300" cy="533400"/>
                <wp:effectExtent l="0" t="0" r="0" b="0"/>
                <wp:docPr id="3" name="drawing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drawing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21" w:type="dxa"/>
          <w:tcBorders/>
        </w:tcPr>
        <w:p>
          <w:pPr>
            <w:pStyle w:val="Normal"/>
            <w:widowControl/>
            <w:bidi w:val="0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  <w:drawing>
              <wp:inline distT="0" distB="0" distL="0" distR="0">
                <wp:extent cx="1676400" cy="523875"/>
                <wp:effectExtent l="0" t="0" r="0" b="0"/>
                <wp:docPr id="4" name="Imagen2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2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6400" cy="523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20" w:type="dxa"/>
          <w:tcBorders/>
        </w:tcPr>
        <w:p>
          <w:pPr>
            <w:pStyle w:val="Normal"/>
            <w:widowControl/>
            <w:bidi w:val="0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/>
              <w:bCs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</w:r>
        </w:p>
        <w:p>
          <w:pPr>
            <w:pStyle w:val="Normal"/>
            <w:widowControl/>
            <w:bidi w:val="0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 w:val="false"/>
              <w:bCs w:val="false"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  <w:t>Logotip centre</w:t>
          </w:r>
        </w:p>
      </w:tc>
    </w:tr>
  </w:tbl>
  <w:p>
    <w:pPr>
      <w:pStyle w:val="Header"/>
      <w:bidi w:val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d)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sz w:val="22"/>
        <w:i w:val="false"/>
        <w:szCs w:val="22"/>
        <w:iCs w:val="fals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sz w:val="24"/>
        <w:szCs w:val="24"/>
        <w:lang w:val="ca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8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Calibri" w:hAnsi="Calibri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ascii="Calibri" w:hAnsi="Calibri" w:cs="Arial"/>
    </w:rPr>
  </w:style>
  <w:style w:type="paragraph" w:styleId="ListParagraph">
    <w:name w:val="List Paragraph"/>
    <w:basedOn w:val="Normal"/>
    <w:uiPriority w:val="34"/>
    <w:qFormat/>
    <w:rsid w:val="7e27d4ad"/>
    <w:pPr>
      <w:spacing w:before="0" w:after="160"/>
      <w:ind w:left="720"/>
      <w:contextualSpacing/>
    </w:pPr>
    <w:rPr/>
  </w:style>
  <w:style w:type="paragraph" w:styleId="Cabeceraypie">
    <w:name w:val="Cabecera y pie"/>
    <w:basedOn w:val="Normal"/>
    <w:qFormat/>
    <w:pPr/>
    <w:rPr/>
  </w:style>
  <w:style w:type="paragraph" w:styleId="Header">
    <w:name w:val="header"/>
    <w:basedOn w:val="Normal"/>
    <w:uiPriority w:val="99"/>
    <w:unhideWhenUsed/>
    <w:rsid w:val="7e27d4ad"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uiPriority w:val="99"/>
    <w:unhideWhenUsed/>
    <w:rsid w:val="7e27d4ad"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Normal0" w:customStyle="1">
    <w:name w:val="Normal0"/>
    <w:basedOn w:val="Normal"/>
    <w:uiPriority w:val="1"/>
    <w:qFormat/>
    <w:rsid w:val="17c7b603"/>
    <w:pPr/>
    <w:rPr>
      <w:rFonts w:ascii="Arial" w:hAnsi="Arial" w:eastAsia="Arial" w:cs="Arial"/>
      <w:sz w:val="22"/>
      <w:szCs w:val="22"/>
    </w:rPr>
  </w:style>
  <w:style w:type="numbering" w:styleId="Ningunalista" w:default="1">
    <w:name w:val="Ninguna lista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LibreOffice/25.2.5.2$Windows_X86_64 LibreOffice_project/03d19516eb2e1dd5d4ccd751a0d6f35f35e08022</Application>
  <AppVersion>15.0000</AppVersion>
  <Pages>3</Pages>
  <Words>395</Words>
  <Characters>2202</Characters>
  <CharactersWithSpaces>2525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2025-09-04T08:46:26Z</dcterms:created>
  <dc:creator>Joana Ana Pérez Adrover</dc:creator>
  <dc:description/>
  <dc:language>es-ES</dc:language>
  <cp:lastModifiedBy/>
  <dcterms:modified xsi:type="dcterms:W3CDTF">2025-09-06T18:57:47Z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