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word/_rels/footer3.xml.rels" ContentType="application/vnd.openxmlformats-package.relationships+xml"/>
  <Override PartName="/word/_rels/foot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rFonts w:ascii="Noto Sans" w:hAnsi="Noto Sans" w:eastAsia="Noto Sans" w:cs="Noto Sans"/>
        </w:rPr>
      </w:pPr>
      <w:r>
        <w:rPr>
          <w:rFonts w:eastAsia="Noto Sans" w:cs="Noto Sans" w:ascii="Noto Sans" w:hAnsi="Noto Sans"/>
        </w:rPr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  <w:t>DEPARTAMENT O FAMÍLIA PROFESSIONAL DE xxxx</w:t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  <w:t>PROGRAMACIÓ DEL GRAU C, D o E – CICLE FORMATIU DE GRAU XXXX</w:t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36"/>
          <w:szCs w:val="36"/>
          <w:u w:val="none"/>
          <w:lang w:val="ca-ES"/>
        </w:rPr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44"/>
          <w:szCs w:val="44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  <w:t>[CODI GRAU - NOM GRAU]</w:t>
      </w:r>
    </w:p>
    <w:p>
      <w:pPr>
        <w:pStyle w:val="Normal"/>
        <w:spacing w:beforeAutospacing="0" w:before="0" w:afterAutospacing="0" w:after="200"/>
        <w:ind w:hanging="0" w:left="-6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  <w:t>[CODI MÒDUL - NOM MÒDUL]</w:t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</w:r>
    </w:p>
    <w:p>
      <w:pPr>
        <w:pStyle w:val="Normal"/>
        <w:spacing w:beforeAutospacing="0" w:before="0" w:afterAutospacing="0" w:after="200"/>
        <w:ind w:hanging="4" w:left="-2" w:right="0"/>
        <w:jc w:val="center"/>
        <w:rPr>
          <w:rFonts w:ascii="Noto Sans" w:hAnsi="Noto Sans" w:eastAsia="Noto Sans" w:cs="Noto Sans"/>
          <w:b/>
          <w:bCs/>
          <w:i w:val="false"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</w:pPr>
      <w:r>
        <w:rPr>
          <w:rFonts w:eastAsia="Noto Sans" w:cs="Noto Sans" w:ascii="Noto Sans" w:hAnsi="Noto Sans"/>
          <w:b/>
          <w:bCs/>
          <w:i w:val="false"/>
          <w:iCs w:val="false"/>
          <w:strike w:val="false"/>
          <w:dstrike w:val="false"/>
          <w:color w:themeColor="text1" w:val="000000"/>
          <w:sz w:val="40"/>
          <w:szCs w:val="40"/>
          <w:u w:val="none"/>
          <w:lang w:val="ca-ES"/>
        </w:rPr>
        <w:t>CURS 202X-202X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rFonts w:ascii="Noto Sans" w:hAnsi="Noto Sans" w:eastAsia="Noto Sans" w:cs="Noto Sans"/>
        </w:rPr>
      </w:pPr>
      <w:r>
        <w:rPr>
          <w:rFonts w:eastAsia="Noto Sans" w:cs="Noto Sans" w:ascii="Noto Sans" w:hAnsi="Noto Sans"/>
        </w:rPr>
        <w:t>Professorat:</w:t>
      </w:r>
    </w:p>
    <w:p>
      <w:pPr>
        <w:pStyle w:val="Normal"/>
        <w:rPr>
          <w:rFonts w:ascii="Noto Sans" w:hAnsi="Noto Sans" w:eastAsia="Noto Sans" w:cs="Noto Sans"/>
        </w:rPr>
      </w:pPr>
      <w:r>
        <w:rPr>
          <w:rFonts w:eastAsia="Noto Sans" w:cs="Noto Sans" w:ascii="Noto Sans" w:hAnsi="Noto Sans"/>
        </w:rPr>
      </w:r>
      <w:r>
        <w:br w:type="page"/>
      </w:r>
    </w:p>
    <w:p>
      <w:pPr>
        <w:pStyle w:val="ListParagraph"/>
        <w:numPr>
          <w:ilvl w:val="0"/>
          <w:numId w:val="3"/>
        </w:numPr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Justificació normativa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 xml:space="preserve"> (especificant normativa del títol i del currículum).</w:t>
      </w:r>
    </w:p>
    <w:p>
      <w:pPr>
        <w:pStyle w:val="ListParagraph"/>
        <w:numPr>
          <w:ilvl w:val="0"/>
          <w:numId w:val="3"/>
        </w:numPr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Identificació del mòdul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(denominació, nivell, duració, família professional).</w:t>
      </w:r>
    </w:p>
    <w:p>
      <w:pPr>
        <w:pStyle w:val="ListParagraph"/>
        <w:numPr>
          <w:ilvl w:val="0"/>
          <w:numId w:val="3"/>
        </w:numPr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Resultats d’aprenentatge, criteris d’avaluació i relació amb unitats de treball.</w:t>
      </w:r>
    </w:p>
    <w:tbl>
      <w:tblPr>
        <w:tblStyle w:val="TableNormal"/>
        <w:tblW w:w="8501" w:type="dxa"/>
        <w:jc w:val="left"/>
        <w:tblInd w:w="70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44"/>
        <w:gridCol w:w="4021"/>
        <w:gridCol w:w="2836"/>
      </w:tblGrid>
      <w:tr>
        <w:trPr>
          <w:trHeight w:val="300" w:hRule="atLeast"/>
        </w:trPr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RA</w:t>
            </w:r>
          </w:p>
        </w:tc>
        <w:tc>
          <w:tcPr>
            <w:tcW w:w="4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Criteris d’avaluació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Unitats de treball</w:t>
            </w:r>
          </w:p>
        </w:tc>
      </w:tr>
      <w:tr>
        <w:trPr>
          <w:trHeight w:val="300" w:hRule="atLeast"/>
        </w:trPr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1</w:t>
            </w:r>
          </w:p>
        </w:tc>
        <w:tc>
          <w:tcPr>
            <w:tcW w:w="4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a)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b)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c)...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UT1.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UT2.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UT3.</w:t>
            </w:r>
          </w:p>
        </w:tc>
      </w:tr>
      <w:tr>
        <w:trPr>
          <w:trHeight w:val="300" w:hRule="atLeast"/>
        </w:trPr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2</w:t>
            </w:r>
          </w:p>
        </w:tc>
        <w:tc>
          <w:tcPr>
            <w:tcW w:w="4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a)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b)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c)...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UT4.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UT5.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UT6.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UT7.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UT8.</w:t>
            </w:r>
          </w:p>
        </w:tc>
      </w:tr>
      <w:tr>
        <w:trPr>
          <w:trHeight w:val="300" w:hRule="atLeast"/>
        </w:trPr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3.</w:t>
            </w:r>
          </w:p>
        </w:tc>
        <w:tc>
          <w:tcPr>
            <w:tcW w:w="4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a)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b)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c)...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 9.</w:t>
            </w:r>
          </w:p>
        </w:tc>
      </w:tr>
      <w:tr>
        <w:trPr>
          <w:trHeight w:val="300" w:hRule="atLeast"/>
        </w:trPr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4.</w:t>
            </w:r>
          </w:p>
        </w:tc>
        <w:tc>
          <w:tcPr>
            <w:tcW w:w="4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a)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b)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c)...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UT5.</w:t>
            </w:r>
            <w:r>
              <w:rPr>
                <w:rFonts w:eastAsia="Aptos" w:cs="" w:ascii="Noto Sans" w:hAnsi="Noto Sans"/>
                <w:kern w:val="0"/>
                <w:sz w:val="22"/>
                <w:szCs w:val="22"/>
                <w:lang w:val="ca-ES" w:eastAsia="en-US" w:bidi="ar-SA"/>
              </w:rPr>
              <w:br/>
            </w:r>
            <w:r>
              <w:rPr>
                <w:rFonts w:eastAsia="Aptos" w:cs="Aptos" w:ascii="Noto Sans" w:hAnsi="Noto Sans"/>
                <w:kern w:val="0"/>
                <w:sz w:val="22"/>
                <w:szCs w:val="22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UT10.</w:t>
            </w:r>
          </w:p>
        </w:tc>
      </w:tr>
    </w:tbl>
    <w:p>
      <w:pPr>
        <w:pStyle w:val="Normal"/>
        <w:bidi w:val="0"/>
        <w:spacing w:lineRule="auto" w:line="276" w:beforeAutospacing="0" w:before="0" w:afterAutospacing="0" w:after="160"/>
        <w:ind w:left="1440" w:right="0"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 </w:t>
      </w:r>
    </w:p>
    <w:p>
      <w:pPr>
        <w:pStyle w:val="ListParagraph"/>
        <w:numPr>
          <w:ilvl w:val="1"/>
          <w:numId w:val="3"/>
        </w:numPr>
        <w:bidi w:val="0"/>
        <w:spacing w:lineRule="auto" w:line="276" w:beforeAutospacing="0" w:before="0" w:afterAutospacing="0" w:after="0"/>
        <w:ind w:hanging="360" w:left="144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Temporalització i seqüenciació.</w:t>
      </w:r>
    </w:p>
    <w:tbl>
      <w:tblPr>
        <w:tblStyle w:val="TableNormal"/>
        <w:tblW w:w="8487" w:type="dxa"/>
        <w:jc w:val="left"/>
        <w:tblInd w:w="7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04"/>
        <w:gridCol w:w="2833"/>
        <w:gridCol w:w="2850"/>
      </w:tblGrid>
      <w:tr>
        <w:trPr>
          <w:trHeight w:val="300" w:hRule="atLeast"/>
        </w:trPr>
        <w:tc>
          <w:tcPr>
            <w:tcW w:w="848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center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RA 1. XXXXX</w:t>
            </w:r>
          </w:p>
        </w:tc>
      </w:tr>
      <w:tr>
        <w:trPr>
          <w:trHeight w:val="300" w:hRule="atLeast"/>
        </w:trPr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Unitat</w:t>
            </w:r>
          </w:p>
        </w:tc>
        <w:tc>
          <w:tcPr>
            <w:tcW w:w="28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Hores / sessions</w:t>
            </w:r>
          </w:p>
        </w:tc>
        <w:tc>
          <w:tcPr>
            <w:tcW w:w="2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Avaluació</w:t>
            </w:r>
          </w:p>
        </w:tc>
      </w:tr>
      <w:tr>
        <w:trPr>
          <w:trHeight w:val="300" w:hRule="atLeast"/>
        </w:trPr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1.xxx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1a</w:t>
            </w:r>
          </w:p>
        </w:tc>
      </w:tr>
      <w:tr>
        <w:trPr>
          <w:trHeight w:val="300" w:hRule="atLeast"/>
        </w:trPr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2.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1a</w:t>
            </w:r>
          </w:p>
        </w:tc>
      </w:tr>
      <w:tr>
        <w:trPr>
          <w:trHeight w:val="300" w:hRule="atLeast"/>
        </w:trPr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3.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1a</w:t>
            </w:r>
          </w:p>
        </w:tc>
      </w:tr>
      <w:tr>
        <w:trPr>
          <w:trHeight w:val="300" w:hRule="atLeast"/>
        </w:trPr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4.</w:t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2a</w:t>
            </w:r>
          </w:p>
        </w:tc>
      </w:tr>
      <w:tr>
        <w:trPr>
          <w:trHeight w:val="300" w:hRule="atLeast"/>
        </w:trPr>
        <w:tc>
          <w:tcPr>
            <w:tcW w:w="848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center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kern w:val="0"/>
                <w:sz w:val="22"/>
                <w:szCs w:val="22"/>
                <w:lang w:val="ca-ES" w:eastAsia="en-US" w:bidi="ar-SA"/>
              </w:rPr>
              <w:t>RA 2. XXXXXX</w:t>
            </w:r>
          </w:p>
        </w:tc>
      </w:tr>
      <w:tr>
        <w:trPr>
          <w:trHeight w:val="300" w:hRule="atLeast"/>
        </w:trPr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2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78" w:beforeAutospacing="0" w:before="0" w:afterAutospacing="0" w:after="0"/>
              <w:jc w:val="left"/>
              <w:rPr>
                <w:rFonts w:ascii="Noto Sans" w:hAnsi="Noto Sans" w:eastAsia="Aptos" w:cs=""/>
                <w:kern w:val="0"/>
                <w:sz w:val="22"/>
                <w:szCs w:val="22"/>
                <w:lang w:val="ca-ES" w:eastAsia="en-US" w:bidi="ar-SA"/>
              </w:rPr>
            </w:pPr>
            <w:r>
              <w:rPr/>
            </w:r>
          </w:p>
        </w:tc>
      </w:tr>
    </w:tbl>
    <w:p>
      <w:pPr>
        <w:pStyle w:val="Normal"/>
        <w:bidi w:val="0"/>
        <w:spacing w:lineRule="auto" w:line="276" w:beforeAutospacing="0" w:before="0" w:afterAutospacing="0" w:after="160"/>
        <w:ind w:left="720" w:right="0"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 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Metodologia didàctica.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Avaluació.</w:t>
      </w:r>
    </w:p>
    <w:p>
      <w:pPr>
        <w:pStyle w:val="ListParagraph"/>
        <w:numPr>
          <w:ilvl w:val="1"/>
          <w:numId w:val="3"/>
        </w:numPr>
        <w:bidi w:val="0"/>
        <w:spacing w:lineRule="auto" w:line="276" w:beforeAutospacing="0" w:before="0" w:afterAutospacing="0" w:after="0"/>
        <w:ind w:hanging="360" w:left="144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Criteris d’avaluació de centre i de FEMPO.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Qualificació: especificant els criteris de qualificació de la part de centre i de la part de FEMPO.</w:t>
      </w:r>
    </w:p>
    <w:p>
      <w:pPr>
        <w:pStyle w:val="Normal"/>
        <w:bidi w:val="0"/>
        <w:spacing w:lineRule="auto" w:line="276" w:beforeAutospacing="0" w:before="0" w:afterAutospacing="0" w:after="160"/>
        <w:ind w:left="720" w:right="0"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Hi ha disponible un full de càlcul. Revisar l’explicació que es troba davall les imatges per entendre-ho.</w:t>
      </w:r>
    </w:p>
    <w:p>
      <w:pPr>
        <w:pStyle w:val="ListParagraph"/>
        <w:numPr>
          <w:ilvl w:val="0"/>
          <w:numId w:val="2"/>
        </w:numPr>
        <w:bidi w:val="0"/>
        <w:spacing w:lineRule="auto" w:line="276" w:beforeAutospacing="0" w:before="0" w:afterAutospacing="0" w:after="160"/>
        <w:ind w:hanging="360" w:left="720" w:right="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 xml:space="preserve"> </w:t>
      </w:r>
      <w:r>
        <w:rPr>
          <w:rFonts w:eastAsia="Noto Sans" w:cs="Noto Sans" w:ascii="Noto Sans" w:hAnsi="Noto Sans"/>
          <w:sz w:val="22"/>
          <w:szCs w:val="22"/>
          <w:lang w:val="ca-ES"/>
        </w:rPr>
        <w:t xml:space="preserve">Exemple 1: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en aquest cas, la qualificació de FEMPO afecta en la mateixa proporció la nota del mòdul.</w:t>
      </w:r>
    </w:p>
    <w:p>
      <w:pPr>
        <w:pStyle w:val="Normal"/>
        <w:bidi w:val="0"/>
        <w:spacing w:lineRule="auto" w:line="276" w:beforeAutospacing="0" w:before="0" w:afterAutospacing="0" w:after="160"/>
        <w:ind w:left="-1170" w:right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drawing>
          <wp:anchor behindDoc="0" distT="0" distB="0" distL="0" distR="0" simplePos="0" locked="0" layoutInCell="0" allowOverlap="1" relativeHeight="17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889750" cy="4805045"/>
            <wp:effectExtent l="0" t="0" r="0" b="0"/>
            <wp:wrapSquare wrapText="largest"/>
            <wp:docPr id="1" name="Imagen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9750" cy="4805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spacing w:lineRule="auto" w:line="276" w:beforeAutospacing="0" w:before="0" w:afterAutospacing="0" w:after="160"/>
        <w:ind w:left="-1170" w:right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  <w:r>
        <w:br w:type="page"/>
      </w:r>
    </w:p>
    <w:p>
      <w:pPr>
        <w:pStyle w:val="Normal"/>
        <w:bidi w:val="0"/>
        <w:spacing w:lineRule="auto" w:line="276" w:beforeAutospacing="0" w:before="0" w:afterAutospacing="0" w:after="160"/>
        <w:ind w:left="-1170" w:right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Exemple 2: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aquest model serveix per ponderar el pes de la FEMPO a cada RA.</w:t>
      </w:r>
    </w:p>
    <w:p>
      <w:pPr>
        <w:pStyle w:val="Normal"/>
        <w:bidi w:val="0"/>
        <w:spacing w:lineRule="auto" w:line="276" w:beforeAutospacing="0" w:before="0" w:afterAutospacing="0" w:after="160"/>
        <w:ind w:left="-1080" w:right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drawing>
          <wp:anchor behindDoc="0" distT="0" distB="0" distL="0" distR="0" simplePos="0" locked="0" layoutInCell="0" allowOverlap="1" relativeHeight="18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907530" cy="4368800"/>
            <wp:effectExtent l="0" t="0" r="0" b="0"/>
            <wp:wrapSquare wrapText="largest"/>
            <wp:docPr id="2" name="Imagen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7530" cy="436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 w:right="0"/>
        <w:contextualSpacing/>
        <w:rPr>
          <w:rFonts w:ascii="Noto Sans" w:hAnsi="Noto Sans"/>
          <w:sz w:val="22"/>
          <w:szCs w:val="22"/>
        </w:rPr>
      </w:pPr>
      <w:r>
        <w:rPr>
          <w:rFonts w:eastAsia="Aptos" w:cs="Aptos" w:ascii="Noto Sans" w:hAnsi="Noto Sans"/>
          <w:sz w:val="22"/>
          <w:szCs w:val="22"/>
          <w:lang w:val="ca-ES"/>
        </w:rPr>
        <w:t xml:space="preserve"> </w:t>
      </w:r>
      <w:r>
        <w:rPr>
          <w:rFonts w:eastAsia="Noto Sans" w:cs="Noto Sans" w:ascii="Noto Sans" w:hAnsi="Noto Sans"/>
          <w:sz w:val="22"/>
          <w:szCs w:val="22"/>
          <w:lang w:val="ca-ES"/>
        </w:rPr>
        <w:t xml:space="preserve">Recuperacions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(en cas de no estar definit a la programació de grau o si aquesta no existeix).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Segona convocatòria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(en cas de no estar definit a la programació de grau o si aquesta no existeix).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Pla de recuperació de mòduls pendents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(en cas de no estar definit a la programació de grau o si aquesta no existeix).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Atenció a la diversitat (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si hi ha alguna cosa específica del mòdul que sigui diferent del que s’ha posat a la programació de grau</w:t>
      </w:r>
      <w:r>
        <w:rPr>
          <w:rFonts w:eastAsia="Noto Sans" w:cs="Noto Sans" w:ascii="Noto Sans" w:hAnsi="Noto Sans"/>
          <w:sz w:val="22"/>
          <w:szCs w:val="22"/>
          <w:lang w:val="ca-ES"/>
        </w:rPr>
        <w:t>).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Materials i recursos (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en cas d’haver-n’hi d’específics del mòdul</w:t>
      </w:r>
      <w:r>
        <w:rPr>
          <w:rFonts w:eastAsia="Noto Sans" w:cs="Noto Sans" w:ascii="Noto Sans" w:hAnsi="Noto Sans"/>
          <w:sz w:val="22"/>
          <w:szCs w:val="22"/>
          <w:lang w:val="ca-ES"/>
        </w:rPr>
        <w:t>).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Compromís, gestió i impacte ambiental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(específics del mòdul).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>Activitats complementàries i extraescolars.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Proves lliures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(sistema d’avaluació i qualificació del mòdul a les proves lliures).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Unitats de treball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(continguts, temporalització, activitats i tasques, material i espais, activitats complementàries i extraescolars. Necessari per poder confeccionar la programació d’aula).</w:t>
      </w:r>
    </w:p>
    <w:p>
      <w:pPr>
        <w:pStyle w:val="ListParagraph"/>
        <w:numPr>
          <w:ilvl w:val="0"/>
          <w:numId w:val="3"/>
        </w:numPr>
        <w:bidi w:val="0"/>
        <w:spacing w:lineRule="auto" w:line="276" w:beforeAutospacing="0" w:before="0" w:afterAutospacing="0" w:after="0"/>
        <w:ind w:hanging="360" w:left="720"/>
        <w:contextualSpacing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  <w:lang w:val="ca-ES"/>
        </w:rPr>
        <w:t xml:space="preserve">Propostes de millora </w:t>
      </w:r>
      <w:r>
        <w:rPr>
          <w:rFonts w:eastAsia="Noto Sans" w:cs="Noto Sans" w:ascii="Noto Sans" w:hAnsi="Noto Sans"/>
          <w:sz w:val="22"/>
          <w:szCs w:val="22"/>
          <w:lang w:val="ca-ES"/>
        </w:rPr>
        <w:t xml:space="preserve">i avaluació de la tasca docent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(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 xml:space="preserve">millores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 xml:space="preserve">procedents de les memòries del curs anterior si no s’han inclòs a la programació de departament, 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definir el sistema d’avaluació de la tasca docent ja sigui mitjançant formularis de satisfacció de l’alumnat, indicadors propis com els resultats acadèmics, el grau de compliment de la programació, etc.</w:t>
      </w:r>
      <w:r>
        <w:rPr>
          <w:rFonts w:eastAsia="Noto Sans" w:cs="Noto Sans" w:ascii="Noto Sans" w:hAnsi="Noto Sans"/>
          <w:i/>
          <w:iCs/>
          <w:sz w:val="22"/>
          <w:szCs w:val="22"/>
          <w:lang w:val="ca-ES"/>
        </w:rPr>
        <w:t>).</w:t>
      </w:r>
    </w:p>
    <w:p>
      <w:pPr>
        <w:pStyle w:val="ListParagraph"/>
        <w:ind w:left="720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ListParagraph"/>
        <w:spacing w:before="0" w:after="160"/>
        <w:ind w:left="720"/>
        <w:contextualSpacing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sectPr>
      <w:headerReference w:type="even" r:id="rId4"/>
      <w:headerReference w:type="default" r:id="rId5"/>
      <w:headerReference w:type="first" r:id="rId6"/>
      <w:footerReference w:type="even" r:id="rId7"/>
      <w:footerReference w:type="default" r:id="rId8"/>
      <w:footerReference w:type="first" r:id="rId9"/>
      <w:type w:val="nextPage"/>
      <w:pgSz w:w="11906" w:h="16838"/>
      <w:pgMar w:left="1440" w:right="1440" w:gutter="0" w:header="708" w:top="1440" w:footer="708" w:bottom="144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1"/>
    <w:family w:val="swiss"/>
    <w:pitch w:val="default"/>
  </w:font>
  <w:font w:name="Calibri">
    <w:charset w:val="01"/>
    <w:family w:val="swiss"/>
    <w:pitch w:val="default"/>
  </w:font>
  <w:font w:name="Noto Sans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bidi w:val="0"/>
      <w:jc w:val="center"/>
      <w:rPr/>
    </w:pPr>
    <w:r>
      <w:rPr/>
      <w:drawing>
        <wp:inline distT="0" distB="0" distL="0" distR="0">
          <wp:extent cx="4343400" cy="409575"/>
          <wp:effectExtent l="0" t="0" r="0" b="0"/>
          <wp:docPr id="7" name="Imagen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8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43400" cy="409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bidi w:val="0"/>
      <w:spacing w:lineRule="auto" w:line="240" w:before="0" w:after="160"/>
      <w:jc w:val="right"/>
      <w:rPr>
        <w:rFonts w:ascii="Noto Sans" w:hAnsi="Noto Sans"/>
        <w:sz w:val="16"/>
        <w:szCs w:val="16"/>
      </w:rPr>
    </w:pPr>
    <w:r>
      <w:rPr>
        <w:rFonts w:ascii="Noto Sans" w:hAnsi="Noto Sans"/>
        <w:sz w:val="16"/>
        <w:szCs w:val="16"/>
      </w:rPr>
      <w:t>V0. Darrera actualització 06/09/2025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bidi w:val="0"/>
      <w:jc w:val="center"/>
      <w:rPr/>
    </w:pPr>
    <w:r>
      <w:rPr/>
      <w:drawing>
        <wp:inline distT="0" distB="0" distL="0" distR="0">
          <wp:extent cx="4343400" cy="409575"/>
          <wp:effectExtent l="0" t="0" r="0" b="0"/>
          <wp:docPr id="8" name="Imagen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n8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43400" cy="409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bidi w:val="0"/>
      <w:spacing w:lineRule="auto" w:line="240" w:before="0" w:after="160"/>
      <w:jc w:val="right"/>
      <w:rPr>
        <w:rFonts w:ascii="Noto Sans" w:hAnsi="Noto Sans"/>
        <w:sz w:val="16"/>
        <w:szCs w:val="16"/>
      </w:rPr>
    </w:pPr>
    <w:r>
      <w:rPr>
        <w:rFonts w:ascii="Noto Sans" w:hAnsi="Noto Sans"/>
        <w:sz w:val="16"/>
        <w:szCs w:val="16"/>
      </w:rPr>
      <w:t>V0. Darrera actualització 06/09/2025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leNormal"/>
      <w:tblW w:w="9015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1" w:val="06a0"/>
    </w:tblPr>
    <w:tblGrid>
      <w:gridCol w:w="3103"/>
      <w:gridCol w:w="2955"/>
      <w:gridCol w:w="2957"/>
    </w:tblGrid>
    <w:tr>
      <w:trPr>
        <w:trHeight w:val="300" w:hRule="atLeast"/>
      </w:trPr>
      <w:tc>
        <w:tcPr>
          <w:tcW w:w="3103" w:type="dxa"/>
          <w:tcBorders/>
        </w:tcPr>
        <w:p>
          <w:pPr>
            <w:pStyle w:val="Normal"/>
            <w:widowControl/>
            <w:suppressAutoHyphens w:val="true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/>
            <w:drawing>
              <wp:inline distT="0" distB="0" distL="0" distR="0">
                <wp:extent cx="1838325" cy="485775"/>
                <wp:effectExtent l="0" t="0" r="0" b="0"/>
                <wp:docPr id="3" name="Imagen4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4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8325" cy="485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55" w:type="dxa"/>
          <w:tcBorders/>
          <w:vAlign w:val="center"/>
        </w:tcPr>
        <w:p>
          <w:pPr>
            <w:pStyle w:val="Normal"/>
            <w:widowControl/>
            <w:suppressAutoHyphens w:val="true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/>
            <w:drawing>
              <wp:inline distT="0" distB="0" distL="0" distR="0">
                <wp:extent cx="1743075" cy="542925"/>
                <wp:effectExtent l="0" t="0" r="0" b="0"/>
                <wp:docPr id="4" name="Imagen5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5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43075" cy="5429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57" w:type="dxa"/>
          <w:tcBorders/>
          <w:vAlign w:val="center"/>
        </w:tcPr>
        <w:p>
          <w:pPr>
            <w:pStyle w:val="Normal"/>
            <w:widowControl/>
            <w:suppressAutoHyphens w:val="true"/>
            <w:spacing w:lineRule="auto" w:line="278" w:beforeAutospacing="0" w:before="0" w:afterAutospacing="0" w:after="0"/>
            <w:jc w:val="center"/>
            <w:rPr>
              <w:rFonts w:ascii="Noto Sans" w:hAnsi="Noto Sans" w:eastAsia="Noto Sans" w:cs="Noto Sans"/>
              <w:b w:val="false"/>
              <w:bCs w:val="false"/>
              <w:i w:val="false"/>
              <w:i w:val="false"/>
              <w:iCs w:val="false"/>
              <w:color w:val="2A6099"/>
              <w:sz w:val="24"/>
              <w:szCs w:val="24"/>
              <w:lang w:val="ca-ES"/>
            </w:rPr>
          </w:pPr>
          <w:r>
            <w:rPr>
              <w:rFonts w:eastAsia="Noto Sans" w:cs="Noto Sans" w:ascii="Noto Sans" w:hAnsi="Noto Sans"/>
              <w:b/>
              <w:bCs/>
              <w:i w:val="false"/>
              <w:iCs w:val="false"/>
              <w:color w:val="2A6099"/>
              <w:kern w:val="0"/>
              <w:sz w:val="24"/>
              <w:szCs w:val="24"/>
              <w:lang w:val="ca-ES" w:eastAsia="en-US" w:bidi="ar-SA"/>
            </w:rPr>
            <w:t>Logotip centre</w:t>
          </w:r>
        </w:p>
        <w:p>
          <w:pPr>
            <w:pStyle w:val="Normal"/>
            <w:widowControl/>
            <w:suppressAutoHyphens w:val="true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>
              <w:rFonts w:eastAsia="Aptos" w:cs=""/>
              <w:kern w:val="0"/>
              <w:sz w:val="24"/>
              <w:szCs w:val="24"/>
              <w:lang w:val="ca-ES" w:eastAsia="en-US" w:bidi="ar-SA"/>
            </w:rPr>
          </w:r>
        </w:p>
      </w:tc>
    </w:tr>
  </w:tbl>
  <w:p>
    <w:pPr>
      <w:pStyle w:val="Header"/>
      <w:bidi w:val="0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leNormal"/>
      <w:tblW w:w="9015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1" w:val="06a0"/>
    </w:tblPr>
    <w:tblGrid>
      <w:gridCol w:w="3103"/>
      <w:gridCol w:w="2955"/>
      <w:gridCol w:w="2957"/>
    </w:tblGrid>
    <w:tr>
      <w:trPr>
        <w:trHeight w:val="300" w:hRule="atLeast"/>
      </w:trPr>
      <w:tc>
        <w:tcPr>
          <w:tcW w:w="3103" w:type="dxa"/>
          <w:tcBorders/>
        </w:tcPr>
        <w:p>
          <w:pPr>
            <w:pStyle w:val="Normal"/>
            <w:widowControl/>
            <w:suppressAutoHyphens w:val="true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/>
            <w:drawing>
              <wp:inline distT="0" distB="0" distL="0" distR="0">
                <wp:extent cx="1838325" cy="485775"/>
                <wp:effectExtent l="0" t="0" r="0" b="0"/>
                <wp:docPr id="5" name="Imagen4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gen4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8325" cy="485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55" w:type="dxa"/>
          <w:tcBorders/>
          <w:vAlign w:val="center"/>
        </w:tcPr>
        <w:p>
          <w:pPr>
            <w:pStyle w:val="Normal"/>
            <w:widowControl/>
            <w:suppressAutoHyphens w:val="true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/>
            <w:drawing>
              <wp:inline distT="0" distB="0" distL="0" distR="0">
                <wp:extent cx="1743075" cy="542925"/>
                <wp:effectExtent l="0" t="0" r="0" b="0"/>
                <wp:docPr id="6" name="Imagen5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5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43075" cy="5429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57" w:type="dxa"/>
          <w:tcBorders/>
          <w:vAlign w:val="center"/>
        </w:tcPr>
        <w:p>
          <w:pPr>
            <w:pStyle w:val="Normal"/>
            <w:widowControl/>
            <w:suppressAutoHyphens w:val="true"/>
            <w:spacing w:lineRule="auto" w:line="278" w:beforeAutospacing="0" w:before="0" w:afterAutospacing="0" w:after="0"/>
            <w:jc w:val="center"/>
            <w:rPr>
              <w:rFonts w:ascii="Noto Sans" w:hAnsi="Noto Sans" w:eastAsia="Noto Sans" w:cs="Noto Sans"/>
              <w:b w:val="false"/>
              <w:bCs w:val="false"/>
              <w:i w:val="false"/>
              <w:i w:val="false"/>
              <w:iCs w:val="false"/>
              <w:color w:val="2A6099"/>
              <w:sz w:val="24"/>
              <w:szCs w:val="24"/>
              <w:lang w:val="ca-ES"/>
            </w:rPr>
          </w:pPr>
          <w:r>
            <w:rPr>
              <w:rFonts w:eastAsia="Noto Sans" w:cs="Noto Sans" w:ascii="Noto Sans" w:hAnsi="Noto Sans"/>
              <w:b/>
              <w:bCs/>
              <w:i w:val="false"/>
              <w:iCs w:val="false"/>
              <w:color w:val="2A6099"/>
              <w:kern w:val="0"/>
              <w:sz w:val="24"/>
              <w:szCs w:val="24"/>
              <w:lang w:val="ca-ES" w:eastAsia="en-US" w:bidi="ar-SA"/>
            </w:rPr>
            <w:t>Logotip centre</w:t>
          </w:r>
        </w:p>
        <w:p>
          <w:pPr>
            <w:pStyle w:val="Normal"/>
            <w:widowControl/>
            <w:suppressAutoHyphens w:val="true"/>
            <w:spacing w:lineRule="auto" w:line="278" w:before="0" w:after="160"/>
            <w:jc w:val="center"/>
            <w:rPr>
              <w:rFonts w:ascii="Aptos" w:hAnsi="Aptos" w:eastAsia="Aptos" w:cs=""/>
              <w:kern w:val="0"/>
              <w:sz w:val="24"/>
              <w:szCs w:val="24"/>
              <w:lang w:val="ca-ES" w:eastAsia="en-US" w:bidi="ar-SA"/>
            </w:rPr>
          </w:pPr>
          <w:r>
            <w:rPr>
              <w:rFonts w:eastAsia="Aptos" w:cs=""/>
              <w:kern w:val="0"/>
              <w:sz w:val="24"/>
              <w:szCs w:val="24"/>
              <w:lang w:val="ca-ES" w:eastAsia="en-US" w:bidi="ar-SA"/>
            </w:rPr>
          </w:r>
        </w:p>
      </w:tc>
    </w:tr>
  </w:tbl>
  <w:p>
    <w:pPr>
      <w:pStyle w:val="Header"/>
      <w:bidi w:val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"/>
      <w:numFmt w:val="lowerLetter"/>
      <w:lvlText w:val="b)"/>
      <w:lvlJc w:val="left"/>
      <w:pPr>
        <w:tabs>
          <w:tab w:val="num" w:pos="0"/>
        </w:tabs>
        <w:ind w:left="720" w:hanging="360"/>
      </w:pPr>
      <w:rPr>
        <w:sz w:val="22"/>
        <w:i w:val="false"/>
        <w:szCs w:val="22"/>
        <w:i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lowerLetter"/>
      <w:lvlText w:val="a)"/>
      <w:lvlJc w:val="left"/>
      <w:pPr>
        <w:tabs>
          <w:tab w:val="num" w:pos="0"/>
        </w:tabs>
        <w:ind w:left="720" w:hanging="360"/>
      </w:pPr>
      <w:rPr>
        <w:sz w:val="22"/>
        <w:i w:val="false"/>
        <w:szCs w:val="22"/>
        <w:i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2"/>
        <w:i w:val="false"/>
        <w:szCs w:val="22"/>
        <w:i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ca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sz w:val="24"/>
        <w:szCs w:val="24"/>
        <w:lang w:val="ca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8" w:before="0" w:after="160"/>
      <w:jc w:val="left"/>
    </w:pPr>
    <w:rPr>
      <w:rFonts w:ascii="Aptos" w:hAnsi="Aptos" w:eastAsia="Aptos" w:cs="" w:asciiTheme="minorHAnsi" w:cstheme="minorBidi" w:eastAsiaTheme="minorHAnsi" w:hAnsiTheme="minorHAnsi"/>
      <w:color w:val="auto"/>
      <w:kern w:val="0"/>
      <w:sz w:val="24"/>
      <w:szCs w:val="24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Calibri" w:hAnsi="Calibri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Calibri" w:hAnsi="Calibri"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Calibri" w:hAnsi="Calibri"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ascii="Calibri" w:hAnsi="Calibri"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Calibri" w:hAnsi="Calibri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ascii="Calibri" w:hAnsi="Calibri" w:cs="Arial"/>
    </w:rPr>
  </w:style>
  <w:style w:type="paragraph" w:styleId="Normal0" w:customStyle="1">
    <w:name w:val="Normal0"/>
    <w:basedOn w:val="Normal"/>
    <w:uiPriority w:val="1"/>
    <w:qFormat/>
    <w:rsid w:val="141a8564"/>
    <w:pPr/>
    <w:rPr>
      <w:rFonts w:ascii="Calibri" w:hAnsi="Calibri" w:eastAsia="Calibri" w:cs="Calibri"/>
      <w:sz w:val="22"/>
      <w:szCs w:val="22"/>
    </w:rPr>
  </w:style>
  <w:style w:type="paragraph" w:styleId="ListParagraph">
    <w:name w:val="List Paragraph"/>
    <w:basedOn w:val="Normal"/>
    <w:uiPriority w:val="34"/>
    <w:qFormat/>
    <w:rsid w:val="141a8564"/>
    <w:pPr>
      <w:spacing w:before="0" w:after="160"/>
      <w:ind w:left="720"/>
      <w:contextualSpacing/>
    </w:pPr>
    <w:rPr/>
  </w:style>
  <w:style w:type="paragraph" w:styleId="Cabeceraypieuser">
    <w:name w:val="Cabecera y pie (user)"/>
    <w:basedOn w:val="Normal"/>
    <w:qFormat/>
    <w:pPr/>
    <w:rPr/>
  </w:style>
  <w:style w:type="paragraph" w:styleId="Cabeceraypie">
    <w:name w:val="Cabecera y pie"/>
    <w:basedOn w:val="Normal"/>
    <w:qFormat/>
    <w:pPr/>
    <w:rPr/>
  </w:style>
  <w:style w:type="paragraph" w:styleId="Header">
    <w:name w:val="header"/>
    <w:basedOn w:val="Normal"/>
    <w:uiPriority w:val="99"/>
    <w:unhideWhenUsed/>
    <w:rsid w:val="141a8564"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uiPriority w:val="99"/>
    <w:unhideWhenUsed/>
    <w:rsid w:val="141a8564"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numbering" w:styleId="Ningunalistauser" w:default="1">
    <w:name w:val="Ninguna lista (user)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image" Target="media/image5.png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image" Target="media/image5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4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4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Application>LibreOffice/25.2.5.2$Windows_X86_64 LibreOffice_project/03d19516eb2e1dd5d4ccd751a0d6f35f35e08022</Application>
  <AppVersion>15.0000</AppVersion>
  <Pages>5</Pages>
  <Words>415</Words>
  <Characters>2160</Characters>
  <CharactersWithSpaces>2516</CharactersWithSpaces>
  <Paragraphs>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2025-08-29T08:19:55Z</dcterms:created>
  <dc:creator>Joana Ana Pérez Adrover</dc:creator>
  <dc:description/>
  <dc:language>es-ES</dc:language>
  <cp:lastModifiedBy/>
  <dcterms:modified xsi:type="dcterms:W3CDTF">2025-09-06T18:48:51Z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