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_tradnl"/>
        </w:rPr>
        <w:id w:val="-1591771188"/>
        <w:showingPlcHdr/>
        <w:picture/>
      </w:sdtPr>
      <w:sdtEndPr/>
      <w:sdtContent>
        <w:p w14:paraId="1813EA24" w14:textId="77777777" w:rsidR="00430D5D" w:rsidRDefault="00F7515E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656203B" wp14:editId="011F2572">
                <wp:extent cx="1571625" cy="1047750"/>
                <wp:effectExtent l="0" t="0" r="9525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71625" cy="1047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F0A2E42" w14:textId="77777777" w:rsidR="00430D5D" w:rsidRDefault="00430D5D" w:rsidP="00407DE3">
      <w:pPr>
        <w:rPr>
          <w:rFonts w:cs="Noto Sans"/>
          <w:lang w:val="es-ES_tradnl"/>
        </w:rPr>
      </w:pPr>
    </w:p>
    <w:sdt>
      <w:sdtPr>
        <w:rPr>
          <w:rFonts w:cs="Noto Sans"/>
          <w:lang w:val="es-ES_tradnl"/>
        </w:rPr>
        <w:id w:val="1957518542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549D893F" w14:textId="77777777" w:rsidR="00407DE3" w:rsidRPr="00870E36" w:rsidRDefault="00B32DFA" w:rsidP="00407DE3">
          <w:pPr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Número en el Registro Especial de Avales …………………………….</w:t>
          </w:r>
        </w:p>
        <w:p w14:paraId="3AA7059C" w14:textId="77777777" w:rsidR="00B32DFA" w:rsidRDefault="00B32DFA" w:rsidP="00407DE3">
          <w:pPr>
            <w:jc w:val="both"/>
            <w:rPr>
              <w:rFonts w:cs="Noto Sans"/>
              <w:lang w:val="es-ES_tradnl"/>
            </w:rPr>
          </w:pPr>
        </w:p>
        <w:p w14:paraId="348F15B4" w14:textId="77777777" w:rsidR="00407DE3" w:rsidRPr="00B32DFA" w:rsidRDefault="00B32DFA" w:rsidP="00407DE3">
          <w:pPr>
            <w:jc w:val="both"/>
            <w:rPr>
              <w:rFonts w:cs="Noto Sans"/>
              <w:lang w:val="es-ES_tradnl"/>
            </w:rPr>
          </w:pPr>
          <w:r>
            <w:rPr>
              <w:rFonts w:cs="Noto Sans"/>
              <w:lang w:val="es-ES_tradnl"/>
            </w:rPr>
            <w:t>La entidad avaladora</w:t>
          </w:r>
          <w:r>
            <w:rPr>
              <w:rStyle w:val="Refdenotaalfinal"/>
              <w:rFonts w:cs="Noto Sans"/>
              <w:lang w:val="es-ES_tradnl"/>
            </w:rPr>
            <w:endnoteReference w:id="1"/>
          </w:r>
          <w:r>
            <w:rPr>
              <w:rFonts w:cs="Noto Sans"/>
              <w:lang w:val="es-ES_tradnl"/>
            </w:rPr>
            <w:t xml:space="preserve"> </w:t>
          </w:r>
          <w:r w:rsidR="00407DE3" w:rsidRPr="00870E36">
            <w:rPr>
              <w:rFonts w:cs="Noto Sans"/>
              <w:lang w:val="es-ES_tradnl"/>
            </w:rPr>
            <w:t>...............................................................</w:t>
          </w:r>
          <w:r>
            <w:rPr>
              <w:rFonts w:cs="Noto Sans"/>
              <w:lang w:val="es-ES_tradnl"/>
            </w:rPr>
            <w:t>......................................</w:t>
          </w:r>
        </w:p>
        <w:p w14:paraId="704060AC" w14:textId="77777777" w:rsidR="00407DE3" w:rsidRPr="00870E36" w:rsidRDefault="00407DE3" w:rsidP="00B32DFA">
          <w:pPr>
            <w:rPr>
              <w:rFonts w:eastAsia="Times New Roman" w:cs="Noto Sans"/>
              <w:lang w:val="es-ES_tradnl" w:eastAsia="es-ES"/>
            </w:rPr>
          </w:pPr>
          <w:r w:rsidRPr="00870E36">
            <w:rPr>
              <w:rFonts w:cs="Noto Sans"/>
              <w:lang w:val="es-ES_tradnl"/>
            </w:rPr>
            <w:t>con NIF........................., y domicilio en............................................................................</w:t>
          </w:r>
          <w:r w:rsidR="00B32DFA">
            <w:rPr>
              <w:rFonts w:cs="Noto Sans"/>
              <w:lang w:val="es-ES_tradnl"/>
            </w:rPr>
            <w:t>,</w:t>
          </w:r>
          <w:r w:rsidRPr="00870E36">
            <w:rPr>
              <w:rFonts w:cs="Noto Sans"/>
              <w:lang w:val="es-ES_tradnl"/>
            </w:rPr>
            <w:t xml:space="preserve"> representada por</w:t>
          </w:r>
          <w:r w:rsidR="00F7515E">
            <w:rPr>
              <w:rStyle w:val="Refdenotaalfinal"/>
              <w:rFonts w:cs="Noto Sans"/>
              <w:lang w:val="es-ES_tradnl"/>
            </w:rPr>
            <w:endnoteReference w:id="2"/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cs="Noto Sans"/>
              <w:lang w:val="es-ES_tradnl"/>
            </w:rPr>
            <w:t>........................…….......................................................................</w:t>
          </w:r>
          <w:r w:rsidR="00B32DFA">
            <w:rPr>
              <w:rFonts w:cs="Noto Sans"/>
              <w:lang w:val="es-ES_tradnl"/>
            </w:rPr>
            <w:t xml:space="preserve"> </w:t>
          </w:r>
          <w:r w:rsidRPr="00870E36">
            <w:rPr>
              <w:rFonts w:eastAsia="Times New Roman" w:cs="Noto Sans"/>
              <w:lang w:val="es-ES_tradnl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70C98EDB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F7A68CE" w14:textId="13778AC4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8209D">
        <w:rPr>
          <w:rFonts w:eastAsia="Times New Roman" w:cs="Noto Sans"/>
          <w:b/>
          <w:lang w:val="es-ES_tradnl" w:eastAsia="es-ES"/>
        </w:rPr>
        <w:t>AVALA</w:t>
      </w:r>
      <w:r w:rsidR="00FB2492">
        <w:rPr>
          <w:rFonts w:eastAsia="Times New Roman" w:cs="Noto Sans"/>
          <w:b/>
          <w:lang w:val="es-ES_tradnl" w:eastAsia="es-ES"/>
        </w:rPr>
        <w:t>:</w:t>
      </w:r>
    </w:p>
    <w:p w14:paraId="1613B3C7" w14:textId="77777777" w:rsidR="0088209D" w:rsidRPr="0088209D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</w:p>
    <w:p w14:paraId="0CE4A666" w14:textId="0BE935C5" w:rsidR="00407DE3" w:rsidRPr="00B32DFA" w:rsidRDefault="00407DE3" w:rsidP="00407DE3">
      <w:pPr>
        <w:tabs>
          <w:tab w:val="left" w:leader="dot" w:pos="8505"/>
        </w:tabs>
        <w:rPr>
          <w:rFonts w:cs="Noto Sans"/>
        </w:rPr>
      </w:pPr>
      <w:r w:rsidRPr="00870E36">
        <w:rPr>
          <w:rFonts w:cs="Noto Sans"/>
          <w:b/>
        </w:rPr>
        <w:t>A</w:t>
      </w:r>
      <w:r w:rsidR="00B32DFA" w:rsidRPr="00A97036">
        <w:rPr>
          <w:rStyle w:val="Refdenotaalfinal"/>
          <w:rFonts w:cs="Noto Sans"/>
          <w:bCs/>
        </w:rPr>
        <w:endnoteReference w:id="3"/>
      </w:r>
      <w:r w:rsidRPr="00870E36">
        <w:rPr>
          <w:rFonts w:cs="Noto Sans"/>
        </w:rPr>
        <w:t>:</w:t>
      </w:r>
      <w:r w:rsidR="00F7515E">
        <w:rPr>
          <w:rFonts w:cs="Noto Sans"/>
        </w:rPr>
        <w:t xml:space="preserve"> </w:t>
      </w:r>
      <w:sdt>
        <w:sdtPr>
          <w:rPr>
            <w:rFonts w:cs="Noto Sans"/>
          </w:rPr>
          <w:id w:val="-269543021"/>
          <w:placeholder>
            <w:docPart w:val="DefaultPlaceholder_-1854013440"/>
          </w:placeholder>
        </w:sdtPr>
        <w:sdtEndPr/>
        <w:sdtContent>
          <w:r w:rsidRPr="00870E36">
            <w:rPr>
              <w:rFonts w:cs="Noto Sans"/>
            </w:rPr>
            <w:t>..........................................</w:t>
          </w:r>
          <w:r w:rsidR="00B32DFA">
            <w:rPr>
              <w:rFonts w:cs="Noto Sans"/>
            </w:rPr>
            <w:t>...............................</w:t>
          </w:r>
          <w:r w:rsidR="00FB2492">
            <w:rPr>
              <w:rFonts w:cs="Noto Sans"/>
            </w:rPr>
            <w:t>..............................................................,</w:t>
          </w:r>
        </w:sdtContent>
      </w:sdt>
      <w:r w:rsidR="00B32DFA">
        <w:rPr>
          <w:rFonts w:cs="Noto Sans"/>
        </w:rPr>
        <w:t xml:space="preserve"> </w:t>
      </w:r>
      <w:r w:rsidR="00B32DFA" w:rsidRPr="00FB2492">
        <w:rPr>
          <w:rFonts w:cs="Noto Sans"/>
          <w:bCs/>
        </w:rPr>
        <w:t>con NIF</w:t>
      </w:r>
      <w:r w:rsidR="00B32DFA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1831248852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>
            <w:rPr>
              <w:rFonts w:cs="Noto Sans"/>
            </w:rPr>
            <w:t>................................,</w:t>
          </w:r>
        </w:sdtContent>
      </w:sdt>
    </w:p>
    <w:p w14:paraId="3AD04702" w14:textId="77777777" w:rsidR="00407DE3" w:rsidRPr="00870E36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340FB28" w14:textId="77777777" w:rsidR="00407DE3" w:rsidRPr="000D49AF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Ante:</w:t>
      </w:r>
      <w:r>
        <w:rPr>
          <w:rFonts w:eastAsia="Times New Roman" w:cs="Noto Sans"/>
          <w:b/>
          <w:lang w:val="es-ES_tradnl" w:eastAsia="es-ES"/>
        </w:rPr>
        <w:t xml:space="preserve"> </w:t>
      </w:r>
      <w:r w:rsidR="000D49AF" w:rsidRPr="000D49AF">
        <w:rPr>
          <w:rFonts w:eastAsia="Times New Roman" w:cs="Noto Sans"/>
          <w:lang w:val="es-ES_tradnl" w:eastAsia="es-ES"/>
        </w:rPr>
        <w:t>la Comunidad Autónoma de las Illes Balears, con NIF S0711001H.</w:t>
      </w:r>
    </w:p>
    <w:p w14:paraId="4EF008CB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698E36B9" w14:textId="3F3E1421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Órgano gestor:</w:t>
      </w:r>
      <w:r w:rsidR="000D49AF" w:rsidRPr="000D49AF">
        <w:rPr>
          <w:rFonts w:eastAsia="Times New Roman" w:cs="Noto Sans"/>
          <w:lang w:val="es-ES_tradnl" w:eastAsia="es-ES"/>
        </w:rPr>
        <w:t xml:space="preserve"> l</w:t>
      </w:r>
      <w:r w:rsidR="00BD11B3">
        <w:rPr>
          <w:rFonts w:eastAsia="Times New Roman" w:cs="Noto Sans"/>
          <w:lang w:val="es-ES_tradnl" w:eastAsia="es-ES"/>
        </w:rPr>
        <w:t xml:space="preserve">a Dirección General de </w:t>
      </w:r>
      <w:r w:rsidR="00571AEB">
        <w:rPr>
          <w:rFonts w:eastAsia="Times New Roman" w:cs="Noto Sans"/>
          <w:lang w:val="es-ES_tradnl" w:eastAsia="es-ES"/>
        </w:rPr>
        <w:t xml:space="preserve">Empresa, Autónomos y Comercio </w:t>
      </w:r>
      <w:r w:rsidR="000D49AF" w:rsidRPr="000D49AF">
        <w:rPr>
          <w:rFonts w:eastAsia="Times New Roman" w:cs="Noto Sans"/>
          <w:lang w:val="es-ES_tradnl" w:eastAsia="es-ES"/>
        </w:rPr>
        <w:t xml:space="preserve">de la Consejería de </w:t>
      </w:r>
      <w:r w:rsidR="00BD11B3">
        <w:rPr>
          <w:rFonts w:eastAsia="Times New Roman" w:cs="Noto Sans"/>
          <w:lang w:val="es-ES_tradnl" w:eastAsia="es-ES"/>
        </w:rPr>
        <w:t>E</w:t>
      </w:r>
      <w:r w:rsidR="002D7301">
        <w:rPr>
          <w:rFonts w:eastAsia="Times New Roman" w:cs="Noto Sans"/>
          <w:lang w:val="es-ES_tradnl" w:eastAsia="es-ES"/>
        </w:rPr>
        <w:t>mpresa</w:t>
      </w:r>
      <w:r w:rsidR="00BD11B3">
        <w:rPr>
          <w:rFonts w:eastAsia="Times New Roman" w:cs="Noto Sans"/>
          <w:lang w:val="es-ES_tradnl" w:eastAsia="es-ES"/>
        </w:rPr>
        <w:t xml:space="preserve">, </w:t>
      </w:r>
      <w:r w:rsidR="00975F04">
        <w:rPr>
          <w:rFonts w:eastAsia="Times New Roman" w:cs="Noto Sans"/>
          <w:lang w:val="es-ES_tradnl" w:eastAsia="es-ES"/>
        </w:rPr>
        <w:t>Autónomos</w:t>
      </w:r>
      <w:r w:rsidR="00BD11B3">
        <w:rPr>
          <w:rFonts w:eastAsia="Times New Roman" w:cs="Noto Sans"/>
          <w:lang w:val="es-ES_tradnl" w:eastAsia="es-ES"/>
        </w:rPr>
        <w:t xml:space="preserve"> y </w:t>
      </w:r>
      <w:r w:rsidR="002D7301">
        <w:rPr>
          <w:rFonts w:eastAsia="Times New Roman" w:cs="Noto Sans"/>
          <w:lang w:val="es-ES_tradnl" w:eastAsia="es-ES"/>
        </w:rPr>
        <w:t>Energía</w:t>
      </w:r>
      <w:r w:rsidR="00BD11B3">
        <w:rPr>
          <w:rFonts w:eastAsia="Times New Roman" w:cs="Noto Sans"/>
          <w:lang w:val="es-ES_tradnl" w:eastAsia="es-ES"/>
        </w:rPr>
        <w:t>.</w:t>
      </w:r>
    </w:p>
    <w:p w14:paraId="0FD65564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_tradnl" w:eastAsia="es-ES"/>
        </w:rPr>
      </w:pPr>
    </w:p>
    <w:p w14:paraId="2C968C4F" w14:textId="77777777" w:rsidR="00407DE3" w:rsidRPr="00870E36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Por importe de:</w:t>
      </w:r>
    </w:p>
    <w:p w14:paraId="3825832D" w14:textId="77777777" w:rsidR="00B32DFA" w:rsidRPr="00351F98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351F98">
        <w:rPr>
          <w:rFonts w:eastAsia="Times New Roman" w:cs="Noto Sans"/>
          <w:lang w:val="es-ES_tradnl" w:eastAsia="es-ES"/>
        </w:rPr>
        <w:t>[</w:t>
      </w:r>
      <w:r w:rsidRPr="00351F98">
        <w:rPr>
          <w:rFonts w:eastAsia="Times New Roman" w:cs="Noto Sans"/>
          <w:i/>
          <w:sz w:val="20"/>
          <w:szCs w:val="20"/>
          <w:lang w:val="es-ES_tradnl" w:eastAsia="es-ES"/>
        </w:rPr>
        <w:t>En números</w:t>
      </w:r>
      <w:r w:rsidRPr="00351F98">
        <w:rPr>
          <w:rFonts w:eastAsia="Times New Roman" w:cs="Noto Sans"/>
          <w:lang w:val="es-ES_tradnl" w:eastAsia="es-ES"/>
        </w:rPr>
        <w:t xml:space="preserve">]: </w:t>
      </w:r>
      <w:sdt>
        <w:sdtPr>
          <w:rPr>
            <w:rFonts w:eastAsia="Times New Roman" w:cs="Noto Sans"/>
            <w:lang w:val="es-ES_tradnl" w:eastAsia="es-ES"/>
          </w:rPr>
          <w:id w:val="1314061515"/>
          <w:placeholder>
            <w:docPart w:val="DefaultPlaceholder_-1854013440"/>
          </w:placeholder>
        </w:sdtPr>
        <w:sdtEndPr/>
        <w:sdtContent>
          <w:r w:rsidRPr="00351F98">
            <w:rPr>
              <w:rFonts w:eastAsia="Times New Roman" w:cs="Noto Sans"/>
              <w:lang w:val="es-ES_tradnl" w:eastAsia="es-ES"/>
            </w:rPr>
            <w:t>……………………………………………………………………………………</w:t>
          </w:r>
        </w:sdtContent>
      </w:sdt>
      <w:r>
        <w:rPr>
          <w:rFonts w:eastAsia="Times New Roman" w:cs="Noto Sans"/>
          <w:lang w:val="es-ES_tradnl" w:eastAsia="es-ES"/>
        </w:rPr>
        <w:t xml:space="preserve"> €.</w:t>
      </w:r>
    </w:p>
    <w:p w14:paraId="12263376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5E90EEBC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En virtud de lo que dispone</w:t>
      </w:r>
      <w:r w:rsidR="00901B97">
        <w:rPr>
          <w:rFonts w:eastAsia="Times New Roman" w:cs="Noto Sans"/>
          <w:b/>
          <w:lang w:val="es-ES_tradnl" w:eastAsia="es-ES"/>
        </w:rPr>
        <w:t>n</w:t>
      </w:r>
      <w:r w:rsidRPr="00870E36">
        <w:rPr>
          <w:rFonts w:eastAsia="Times New Roman" w:cs="Noto Sans"/>
          <w:lang w:val="es-ES_tradnl" w:eastAsia="es-ES"/>
        </w:rPr>
        <w:t>:</w:t>
      </w:r>
    </w:p>
    <w:p w14:paraId="79239D53" w14:textId="77777777" w:rsidR="00571AEB" w:rsidRDefault="000D49AF" w:rsidP="00A97036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B32DFA">
        <w:rPr>
          <w:rFonts w:eastAsia="Times New Roman" w:cs="Noto Sans"/>
          <w:lang w:val="es-ES_tradnl" w:eastAsia="es-ES"/>
        </w:rPr>
        <w:t xml:space="preserve">El artículo </w:t>
      </w:r>
      <w:r w:rsidR="00571AEB">
        <w:rPr>
          <w:rFonts w:eastAsia="Times New Roman" w:cs="Noto Sans"/>
          <w:lang w:val="es-ES_tradnl" w:eastAsia="es-ES"/>
        </w:rPr>
        <w:t>18</w:t>
      </w:r>
      <w:r w:rsidRPr="00B32DFA">
        <w:rPr>
          <w:rFonts w:eastAsia="Times New Roman" w:cs="Noto Sans"/>
          <w:lang w:val="es-ES_tradnl" w:eastAsia="es-ES"/>
        </w:rPr>
        <w:t xml:space="preserve"> de la Ley </w:t>
      </w:r>
      <w:r w:rsidR="00571AEB">
        <w:rPr>
          <w:rFonts w:eastAsia="Times New Roman" w:cs="Noto Sans"/>
          <w:lang w:val="es-ES_tradnl" w:eastAsia="es-ES"/>
        </w:rPr>
        <w:t>8/201</w:t>
      </w:r>
      <w:r w:rsidRPr="00B32DFA">
        <w:rPr>
          <w:rFonts w:eastAsia="Times New Roman" w:cs="Noto Sans"/>
          <w:lang w:val="es-ES_tradnl" w:eastAsia="es-ES"/>
        </w:rPr>
        <w:t xml:space="preserve">4, de 1 de </w:t>
      </w:r>
      <w:r w:rsidR="00571AEB">
        <w:rPr>
          <w:rFonts w:eastAsia="Times New Roman" w:cs="Noto Sans"/>
          <w:lang w:val="es-ES_tradnl" w:eastAsia="es-ES"/>
        </w:rPr>
        <w:t>agosto</w:t>
      </w:r>
      <w:r w:rsidRPr="00B32DFA">
        <w:rPr>
          <w:rFonts w:eastAsia="Times New Roman" w:cs="Noto Sans"/>
          <w:lang w:val="es-ES_tradnl" w:eastAsia="es-ES"/>
        </w:rPr>
        <w:t xml:space="preserve">, </w:t>
      </w:r>
      <w:r w:rsidR="00571AEB">
        <w:rPr>
          <w:rFonts w:eastAsia="Times New Roman" w:cs="Noto Sans"/>
          <w:lang w:val="es-ES_tradnl" w:eastAsia="es-ES"/>
        </w:rPr>
        <w:t xml:space="preserve">del juego y las apuestas en las Illes Balears (BOIB </w:t>
      </w:r>
      <w:r w:rsidR="00430D5D">
        <w:rPr>
          <w:rFonts w:eastAsia="Times New Roman" w:cs="Noto Sans"/>
          <w:lang w:val="es-ES_tradnl" w:eastAsia="es-ES"/>
        </w:rPr>
        <w:t>núm.</w:t>
      </w:r>
      <w:r w:rsidR="00571AEB">
        <w:rPr>
          <w:rFonts w:eastAsia="Times New Roman" w:cs="Noto Sans"/>
          <w:lang w:val="es-ES_tradnl" w:eastAsia="es-ES"/>
        </w:rPr>
        <w:t xml:space="preserve"> 106, de 7 de agosto)</w:t>
      </w:r>
    </w:p>
    <w:p w14:paraId="66578318" w14:textId="77777777" w:rsidR="00571AEB" w:rsidRDefault="008C6F8C" w:rsidP="00A97036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>Los</w:t>
      </w:r>
      <w:r w:rsidR="00571AEB">
        <w:rPr>
          <w:rFonts w:eastAsia="Times New Roman" w:cs="Noto Sans"/>
          <w:lang w:val="es-ES_tradnl" w:eastAsia="es-ES"/>
        </w:rPr>
        <w:t xml:space="preserve"> </w:t>
      </w:r>
      <w:r w:rsidR="00B32DFA">
        <w:rPr>
          <w:rFonts w:eastAsia="Times New Roman" w:cs="Noto Sans"/>
          <w:lang w:val="es-ES_tradnl" w:eastAsia="es-ES"/>
        </w:rPr>
        <w:t>artículo</w:t>
      </w:r>
      <w:r>
        <w:rPr>
          <w:rFonts w:eastAsia="Times New Roman" w:cs="Noto Sans"/>
          <w:lang w:val="es-ES_tradnl" w:eastAsia="es-ES"/>
        </w:rPr>
        <w:t>s</w:t>
      </w:r>
      <w:r w:rsidR="00B32DFA">
        <w:rPr>
          <w:rFonts w:eastAsia="Times New Roman" w:cs="Noto Sans"/>
          <w:lang w:val="es-ES_tradnl" w:eastAsia="es-ES"/>
        </w:rPr>
        <w:t xml:space="preserve"> </w:t>
      </w:r>
      <w:r w:rsidR="00571AEB">
        <w:rPr>
          <w:rFonts w:eastAsia="Times New Roman" w:cs="Noto Sans"/>
          <w:lang w:val="es-ES_tradnl" w:eastAsia="es-ES"/>
        </w:rPr>
        <w:t>1</w:t>
      </w:r>
      <w:r>
        <w:rPr>
          <w:rFonts w:eastAsia="Times New Roman" w:cs="Noto Sans"/>
          <w:lang w:val="es-ES_tradnl" w:eastAsia="es-ES"/>
        </w:rPr>
        <w:t>0 y 12</w:t>
      </w:r>
      <w:r w:rsidR="00B32DFA">
        <w:rPr>
          <w:rFonts w:eastAsia="Times New Roman" w:cs="Noto Sans"/>
          <w:lang w:val="es-ES_tradnl" w:eastAsia="es-ES"/>
        </w:rPr>
        <w:t xml:space="preserve"> del D</w:t>
      </w:r>
      <w:r w:rsidR="000D49AF" w:rsidRPr="00B32DFA">
        <w:rPr>
          <w:rFonts w:eastAsia="Times New Roman" w:cs="Noto Sans"/>
          <w:lang w:val="es-ES_tradnl" w:eastAsia="es-ES"/>
        </w:rPr>
        <w:t xml:space="preserve">ecreto </w:t>
      </w:r>
      <w:r>
        <w:rPr>
          <w:rFonts w:eastAsia="Times New Roman" w:cs="Noto Sans"/>
          <w:lang w:val="es-ES_tradnl" w:eastAsia="es-ES"/>
        </w:rPr>
        <w:t>19</w:t>
      </w:r>
      <w:r w:rsidR="000D49AF" w:rsidRPr="00B32DFA">
        <w:rPr>
          <w:rFonts w:eastAsia="Times New Roman" w:cs="Noto Sans"/>
          <w:lang w:val="es-ES_tradnl" w:eastAsia="es-ES"/>
        </w:rPr>
        <w:t>/20</w:t>
      </w:r>
      <w:r>
        <w:rPr>
          <w:rFonts w:eastAsia="Times New Roman" w:cs="Noto Sans"/>
          <w:lang w:val="es-ES_tradnl" w:eastAsia="es-ES"/>
        </w:rPr>
        <w:t>22</w:t>
      </w:r>
      <w:r w:rsidR="000D49AF" w:rsidRPr="00B32DFA">
        <w:rPr>
          <w:rFonts w:eastAsia="Times New Roman" w:cs="Noto Sans"/>
          <w:lang w:val="es-ES_tradnl" w:eastAsia="es-ES"/>
        </w:rPr>
        <w:t>, de 2</w:t>
      </w:r>
      <w:r>
        <w:rPr>
          <w:rFonts w:eastAsia="Times New Roman" w:cs="Noto Sans"/>
          <w:lang w:val="es-ES_tradnl" w:eastAsia="es-ES"/>
        </w:rPr>
        <w:t>0</w:t>
      </w:r>
      <w:r w:rsidR="000D49AF" w:rsidRPr="00B32DFA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junio</w:t>
      </w:r>
      <w:r w:rsidR="000D49AF" w:rsidRPr="00B32DFA">
        <w:rPr>
          <w:rFonts w:eastAsia="Times New Roman" w:cs="Noto Sans"/>
          <w:lang w:val="es-ES_tradnl" w:eastAsia="es-ES"/>
        </w:rPr>
        <w:t xml:space="preserve">, por el </w:t>
      </w:r>
      <w:r w:rsidR="00571AEB">
        <w:rPr>
          <w:rFonts w:eastAsia="Times New Roman" w:cs="Noto Sans"/>
          <w:lang w:val="es-ES_tradnl" w:eastAsia="es-ES"/>
        </w:rPr>
        <w:t xml:space="preserve">que </w:t>
      </w:r>
      <w:r w:rsidR="000D49AF" w:rsidRPr="00B32DFA">
        <w:rPr>
          <w:rFonts w:eastAsia="Times New Roman" w:cs="Noto Sans"/>
          <w:lang w:val="es-ES_tradnl" w:eastAsia="es-ES"/>
        </w:rPr>
        <w:t xml:space="preserve">se </w:t>
      </w:r>
      <w:r w:rsidR="00571AEB">
        <w:rPr>
          <w:rFonts w:eastAsia="Times New Roman" w:cs="Noto Sans"/>
          <w:lang w:val="es-ES_tradnl" w:eastAsia="es-ES"/>
        </w:rPr>
        <w:t>a</w:t>
      </w:r>
      <w:r w:rsidR="000D49AF" w:rsidRPr="00B32DFA">
        <w:rPr>
          <w:rFonts w:eastAsia="Times New Roman" w:cs="Noto Sans"/>
          <w:lang w:val="es-ES_tradnl" w:eastAsia="es-ES"/>
        </w:rPr>
        <w:t>prueba el Reglamento de</w:t>
      </w:r>
      <w:r>
        <w:rPr>
          <w:rFonts w:eastAsia="Times New Roman" w:cs="Noto Sans"/>
          <w:lang w:val="es-ES_tradnl" w:eastAsia="es-ES"/>
        </w:rPr>
        <w:t>l Juego del bingo</w:t>
      </w:r>
      <w:r w:rsidR="00571AEB">
        <w:rPr>
          <w:rFonts w:eastAsia="Times New Roman" w:cs="Noto Sans"/>
          <w:lang w:val="es-ES_tradnl" w:eastAsia="es-ES"/>
        </w:rPr>
        <w:t xml:space="preserve"> de la Comunidad Autónoma de las Illes Balears (BOIB </w:t>
      </w:r>
      <w:r w:rsidR="00430D5D">
        <w:rPr>
          <w:rFonts w:eastAsia="Times New Roman" w:cs="Noto Sans"/>
          <w:lang w:val="es-ES_tradnl" w:eastAsia="es-ES"/>
        </w:rPr>
        <w:t>núm.</w:t>
      </w:r>
      <w:r w:rsidR="00571AEB">
        <w:rPr>
          <w:rFonts w:eastAsia="Times New Roman" w:cs="Noto Sans"/>
          <w:lang w:val="es-ES_tradnl" w:eastAsia="es-ES"/>
        </w:rPr>
        <w:t xml:space="preserve"> </w:t>
      </w:r>
      <w:r>
        <w:rPr>
          <w:rFonts w:eastAsia="Times New Roman" w:cs="Noto Sans"/>
          <w:lang w:val="es-ES_tradnl" w:eastAsia="es-ES"/>
        </w:rPr>
        <w:t>8</w:t>
      </w:r>
      <w:r w:rsidR="00571AEB">
        <w:rPr>
          <w:rFonts w:eastAsia="Times New Roman" w:cs="Noto Sans"/>
          <w:lang w:val="es-ES_tradnl" w:eastAsia="es-ES"/>
        </w:rPr>
        <w:t>1, de 2</w:t>
      </w:r>
      <w:r>
        <w:rPr>
          <w:rFonts w:eastAsia="Times New Roman" w:cs="Noto Sans"/>
          <w:lang w:val="es-ES_tradnl" w:eastAsia="es-ES"/>
        </w:rPr>
        <w:t>3</w:t>
      </w:r>
      <w:r w:rsidR="00571AEB">
        <w:rPr>
          <w:rFonts w:eastAsia="Times New Roman" w:cs="Noto Sans"/>
          <w:lang w:val="es-ES_tradnl" w:eastAsia="es-ES"/>
        </w:rPr>
        <w:t xml:space="preserve"> de </w:t>
      </w:r>
      <w:r>
        <w:rPr>
          <w:rFonts w:eastAsia="Times New Roman" w:cs="Noto Sans"/>
          <w:lang w:val="es-ES_tradnl" w:eastAsia="es-ES"/>
        </w:rPr>
        <w:t>junio</w:t>
      </w:r>
      <w:r w:rsidR="00571AEB">
        <w:rPr>
          <w:rFonts w:eastAsia="Times New Roman" w:cs="Noto Sans"/>
          <w:lang w:val="es-ES_tradnl" w:eastAsia="es-ES"/>
        </w:rPr>
        <w:t>)</w:t>
      </w:r>
    </w:p>
    <w:p w14:paraId="464D18FE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6C4A9FC" w14:textId="77777777" w:rsidR="00407DE3" w:rsidRPr="00870E36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t>Para responder de las obligaciones siguientes:</w:t>
      </w:r>
    </w:p>
    <w:p w14:paraId="11B9D6A2" w14:textId="77777777" w:rsidR="00407DE3" w:rsidRDefault="00571AEB" w:rsidP="008C6F8C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  <w:r>
        <w:rPr>
          <w:rFonts w:eastAsia="Times New Roman" w:cs="Noto Sans"/>
          <w:lang w:val="es-ES_tradnl" w:eastAsia="es-ES"/>
        </w:rPr>
        <w:t xml:space="preserve">Las </w:t>
      </w:r>
      <w:r w:rsidR="008C6F8C">
        <w:rPr>
          <w:rFonts w:eastAsia="Times New Roman" w:cs="Noto Sans"/>
          <w:lang w:val="es-ES_tradnl" w:eastAsia="es-ES"/>
        </w:rPr>
        <w:t>derivadas de la explotación de la sala de bingo denominada</w:t>
      </w:r>
      <w:r w:rsidR="00F7515E">
        <w:rPr>
          <w:rFonts w:eastAsia="Times New Roman" w:cs="Noto Sans"/>
          <w:lang w:val="es-ES_tradnl" w:eastAsia="es-ES"/>
        </w:rPr>
        <w:t xml:space="preserve"> </w:t>
      </w:r>
      <w:sdt>
        <w:sdtPr>
          <w:rPr>
            <w:rFonts w:eastAsia="Times New Roman" w:cs="Noto Sans"/>
            <w:lang w:val="es-ES_tradnl" w:eastAsia="es-ES"/>
          </w:rPr>
          <w:id w:val="1386765839"/>
          <w:placeholder>
            <w:docPart w:val="DefaultPlaceholder_-1854013440"/>
          </w:placeholder>
        </w:sdtPr>
        <w:sdtEndPr/>
        <w:sdtContent>
          <w:r w:rsidR="008C6F8C">
            <w:rPr>
              <w:rFonts w:eastAsia="Times New Roman" w:cs="Noto Sans"/>
              <w:lang w:val="es-ES_tradnl" w:eastAsia="es-ES"/>
            </w:rPr>
            <w:t>……………………………………………………</w:t>
          </w:r>
          <w:r w:rsidR="00F7515E">
            <w:rPr>
              <w:rFonts w:eastAsia="Times New Roman" w:cs="Noto Sans"/>
              <w:lang w:val="es-ES_tradnl" w:eastAsia="es-ES"/>
            </w:rPr>
            <w:t>……</w:t>
          </w:r>
          <w:r w:rsidR="008C6F8C">
            <w:rPr>
              <w:rFonts w:eastAsia="Times New Roman" w:cs="Noto Sans"/>
              <w:lang w:val="es-ES_tradnl" w:eastAsia="es-ES"/>
            </w:rPr>
            <w:t>.</w:t>
          </w:r>
        </w:sdtContent>
      </w:sdt>
      <w:r w:rsidR="008C6F8C">
        <w:rPr>
          <w:rFonts w:eastAsia="Times New Roman" w:cs="Noto Sans"/>
          <w:lang w:val="es-ES_tradnl" w:eastAsia="es-ES"/>
        </w:rPr>
        <w:t xml:space="preserve"> y situada en </w:t>
      </w:r>
      <w:sdt>
        <w:sdtPr>
          <w:rPr>
            <w:rFonts w:eastAsia="Times New Roman" w:cs="Noto Sans"/>
            <w:lang w:val="es-ES_tradnl" w:eastAsia="es-ES"/>
          </w:rPr>
          <w:id w:val="-1435830769"/>
          <w:placeholder>
            <w:docPart w:val="DefaultPlaceholder_-1854013440"/>
          </w:placeholder>
        </w:sdtPr>
        <w:sdtEndPr/>
        <w:sdtContent>
          <w:r w:rsidR="008C6F8C">
            <w:rPr>
              <w:rFonts w:eastAsia="Times New Roman" w:cs="Noto Sans"/>
              <w:lang w:val="es-ES_tradnl" w:eastAsia="es-ES"/>
            </w:rPr>
            <w:t>………………………………………………………</w:t>
          </w:r>
          <w:r w:rsidR="00F7515E">
            <w:rPr>
              <w:rFonts w:eastAsia="Times New Roman" w:cs="Noto Sans"/>
              <w:lang w:val="es-ES_tradnl" w:eastAsia="es-ES"/>
            </w:rPr>
            <w:t>………………..</w:t>
          </w:r>
          <w:r w:rsidR="008C6F8C">
            <w:rPr>
              <w:rFonts w:eastAsia="Times New Roman" w:cs="Noto Sans"/>
              <w:lang w:val="es-ES_tradnl" w:eastAsia="es-ES"/>
            </w:rPr>
            <w:t>…….</w:t>
          </w:r>
        </w:sdtContent>
      </w:sdt>
      <w:r w:rsidR="008C6F8C">
        <w:rPr>
          <w:rFonts w:eastAsia="Times New Roman" w:cs="Noto Sans"/>
          <w:lang w:val="es-ES_tradnl" w:eastAsia="es-ES"/>
        </w:rPr>
        <w:t xml:space="preserve"> y, especialmente, del abono de los premios, de las responsabilidades derivadas del régimen sancionador, así como el cumplimiento de las obligaciones derivadas de los tributos específicos sobre el juego y las apuestas (artículo 18 de la Ley</w:t>
      </w:r>
      <w:r>
        <w:rPr>
          <w:rFonts w:eastAsia="Times New Roman" w:cs="Noto Sans"/>
          <w:lang w:val="es-ES_tradnl" w:eastAsia="es-ES"/>
        </w:rPr>
        <w:t xml:space="preserve"> 8/2014, de 1 de agosto, del juego y las apuestas en las Illes Balears</w:t>
      </w:r>
      <w:r w:rsidR="00260171">
        <w:rPr>
          <w:rFonts w:eastAsia="Times New Roman" w:cs="Noto Sans"/>
          <w:lang w:val="es-ES_tradnl" w:eastAsia="es-ES"/>
        </w:rPr>
        <w:t>)</w:t>
      </w:r>
      <w:r>
        <w:rPr>
          <w:rFonts w:eastAsia="Times New Roman" w:cs="Noto Sans"/>
          <w:lang w:val="es-ES_tradnl" w:eastAsia="es-ES"/>
        </w:rPr>
        <w:t>.</w:t>
      </w:r>
    </w:p>
    <w:p w14:paraId="216BAD2A" w14:textId="77777777" w:rsidR="000D49AF" w:rsidRPr="00870E36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3ADEF375" w14:textId="77777777" w:rsidR="00407DE3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62EA91F" w14:textId="77777777" w:rsidR="00F7515E" w:rsidRDefault="00F7515E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171AC708" w14:textId="77777777" w:rsidR="00F7515E" w:rsidRPr="00870E36" w:rsidRDefault="00F7515E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9523D4B" w14:textId="77777777" w:rsidR="00407DE3" w:rsidRPr="00870E36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_tradnl" w:eastAsia="es-ES"/>
        </w:rPr>
      </w:pPr>
      <w:r w:rsidRPr="00870E36">
        <w:rPr>
          <w:rFonts w:eastAsia="Times New Roman" w:cs="Noto Sans"/>
          <w:b/>
          <w:lang w:val="es-ES_tradnl" w:eastAsia="es-ES"/>
        </w:rPr>
        <w:lastRenderedPageBreak/>
        <w:t>Consideraciones del aval</w:t>
      </w:r>
    </w:p>
    <w:p w14:paraId="630659B5" w14:textId="77777777" w:rsidR="00407DE3" w:rsidRPr="00870E36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Se otorga solidariamente con respecto al obligado principal y con compromiso de pago al primer requerimiento de </w:t>
      </w:r>
      <w:r w:rsidR="00BD11B3">
        <w:rPr>
          <w:rFonts w:eastAsia="Times New Roman" w:cs="Noto Sans"/>
          <w:lang w:val="es-ES_tradnl" w:eastAsia="es-ES"/>
        </w:rPr>
        <w:t xml:space="preserve">la Dirección General del Tesoro y Política Financiera </w:t>
      </w:r>
      <w:r w:rsidRPr="00870E36">
        <w:rPr>
          <w:rFonts w:eastAsia="Times New Roman" w:cs="Noto Sans"/>
          <w:lang w:val="es-ES_tradnl" w:eastAsia="es-ES"/>
        </w:rPr>
        <w:t xml:space="preserve">de la Comunidad Autónoma de las Illes Balears, con NIF S0711001H. </w:t>
      </w:r>
    </w:p>
    <w:p w14:paraId="05AC7183" w14:textId="77777777" w:rsidR="00407DE3" w:rsidRPr="00856C2E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870E36">
        <w:rPr>
          <w:rFonts w:eastAsia="Times New Roman" w:cs="Noto Sans"/>
          <w:lang w:val="es-ES_tradnl" w:eastAsia="es-ES"/>
        </w:rPr>
        <w:t xml:space="preserve">Tiene una duración indefinida y estará en vigor desde la fecha de otorgamiento y hasta que la Depositaría de la Comunidad Autónoma devuelva este </w:t>
      </w:r>
      <w:r w:rsidRPr="00856C2E">
        <w:rPr>
          <w:rFonts w:eastAsia="Times New Roman" w:cs="Noto Sans"/>
          <w:lang w:val="es-ES_tradnl" w:eastAsia="es-ES"/>
        </w:rPr>
        <w:t xml:space="preserve">documento o </w:t>
      </w:r>
      <w:r w:rsidR="00BD11B3">
        <w:rPr>
          <w:rFonts w:eastAsia="Times New Roman" w:cs="Noto Sans"/>
          <w:lang w:val="es-ES_tradnl" w:eastAsia="es-ES"/>
        </w:rPr>
        <w:t xml:space="preserve">el director general del Tesoro y Política Financiera </w:t>
      </w:r>
      <w:r w:rsidRPr="00856C2E">
        <w:rPr>
          <w:rFonts w:eastAsia="Times New Roman" w:cs="Noto Sans"/>
          <w:lang w:val="es-ES_tradnl" w:eastAsia="es-ES"/>
        </w:rPr>
        <w:t xml:space="preserve">certifique la renuncia a ejecutar la garantía. </w:t>
      </w:r>
    </w:p>
    <w:p w14:paraId="438B72A0" w14:textId="77777777" w:rsidR="00F7515E" w:rsidRDefault="00407DE3" w:rsidP="00CA77EA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F7515E">
        <w:rPr>
          <w:rFonts w:eastAsia="Times New Roman" w:cs="Noto Sans"/>
          <w:lang w:val="es-ES_tradnl" w:eastAsia="es-ES"/>
        </w:rPr>
        <w:t xml:space="preserve">Está sujeto al </w:t>
      </w:r>
      <w:r w:rsidR="00856C2E" w:rsidRPr="00F7515E">
        <w:rPr>
          <w:rFonts w:eastAsia="Times New Roman" w:cs="Noto Sans"/>
          <w:lang w:val="es-ES_tradnl" w:eastAsia="es-ES"/>
        </w:rPr>
        <w:t>Decreto 13</w:t>
      </w:r>
      <w:r w:rsidRPr="00F7515E">
        <w:rPr>
          <w:rFonts w:eastAsia="Times New Roman" w:cs="Noto Sans"/>
          <w:lang w:val="es-ES_tradnl" w:eastAsia="es-ES"/>
        </w:rPr>
        <w:t>/2019</w:t>
      </w:r>
      <w:r w:rsidR="00856C2E" w:rsidRPr="00F7515E">
        <w:rPr>
          <w:rFonts w:eastAsia="Times New Roman" w:cs="Noto Sans"/>
          <w:lang w:val="es-ES_tradnl" w:eastAsia="es-ES"/>
        </w:rPr>
        <w:t>, de 7 de marzo,</w:t>
      </w:r>
      <w:r w:rsidRPr="00F7515E">
        <w:rPr>
          <w:rFonts w:eastAsia="Times New Roman" w:cs="Noto Sans"/>
          <w:lang w:val="es-ES_tradnl" w:eastAsia="es-ES"/>
        </w:rPr>
        <w:t xml:space="preserve"> por el </w:t>
      </w:r>
      <w:r w:rsidR="00A8683F" w:rsidRPr="00F7515E">
        <w:rPr>
          <w:rFonts w:eastAsia="Times New Roman" w:cs="Noto Sans"/>
          <w:lang w:val="es-ES_tradnl" w:eastAsia="es-ES"/>
        </w:rPr>
        <w:t>que</w:t>
      </w:r>
      <w:r w:rsidRPr="00F7515E">
        <w:rPr>
          <w:rFonts w:eastAsia="Times New Roman" w:cs="Noto Sans"/>
          <w:lang w:val="es-ES_tradnl" w:eastAsia="es-ES"/>
        </w:rPr>
        <w:t xml:space="preserve"> se regula el régimen jurídico de las garantías y de los depósitos custodiados por la Depositaría de la Comunidad Autónoma de las Illes Balears.</w:t>
      </w:r>
    </w:p>
    <w:p w14:paraId="032C32E6" w14:textId="77777777" w:rsidR="00FB2492" w:rsidRDefault="00FB2492" w:rsidP="00FB2492">
      <w:pPr>
        <w:rPr>
          <w:rFonts w:eastAsia="Times New Roman" w:cs="Noto Sans"/>
          <w:lang w:val="es-ES_tradnl" w:eastAsia="es-ES"/>
        </w:rPr>
      </w:pPr>
    </w:p>
    <w:p w14:paraId="57B93B44" w14:textId="69D74984" w:rsidR="00407DE3" w:rsidRPr="00F7515E" w:rsidRDefault="00407DE3" w:rsidP="00FB2492">
      <w:pPr>
        <w:rPr>
          <w:rFonts w:eastAsia="Times New Roman" w:cs="Noto Sans"/>
          <w:lang w:val="es-ES_tradnl" w:eastAsia="es-ES"/>
        </w:rPr>
      </w:pPr>
      <w:r w:rsidRPr="00F7515E">
        <w:rPr>
          <w:rFonts w:eastAsia="Times New Roman" w:cs="Noto Sans"/>
          <w:lang w:val="es-ES_tradnl" w:eastAsia="es-ES"/>
        </w:rPr>
        <w:t xml:space="preserve">La </w:t>
      </w:r>
      <w:r w:rsidR="00B32DFA" w:rsidRPr="00F7515E">
        <w:rPr>
          <w:rFonts w:eastAsia="Times New Roman" w:cs="Noto Sans"/>
          <w:lang w:val="es-ES_tradnl" w:eastAsia="es-ES"/>
        </w:rPr>
        <w:t xml:space="preserve">entidad </w:t>
      </w:r>
      <w:r w:rsidRPr="00F7515E">
        <w:rPr>
          <w:rFonts w:eastAsia="Times New Roman" w:cs="Noto Sans"/>
          <w:lang w:val="es-ES_tradnl" w:eastAsia="es-ES"/>
        </w:rPr>
        <w:t>avala</w:t>
      </w:r>
      <w:r w:rsidR="00B32DFA" w:rsidRPr="00F7515E">
        <w:rPr>
          <w:rFonts w:eastAsia="Times New Roman" w:cs="Noto Sans"/>
          <w:lang w:val="es-ES_tradnl" w:eastAsia="es-ES"/>
        </w:rPr>
        <w:t>dora</w:t>
      </w:r>
      <w:r w:rsidRPr="00F7515E">
        <w:rPr>
          <w:rFonts w:eastAsia="Times New Roman" w:cs="Noto Sans"/>
          <w:lang w:val="es-ES_tradnl" w:eastAsia="es-ES"/>
        </w:rPr>
        <w:t xml:space="preserve"> declara bajo su responsabilidad que cumple los requisitos previstos en el artículo 10.1 del </w:t>
      </w:r>
      <w:r w:rsidR="00856C2E" w:rsidRPr="00F7515E">
        <w:rPr>
          <w:rFonts w:eastAsia="Times New Roman" w:cs="Noto Sans"/>
          <w:lang w:val="es-ES_tradnl" w:eastAsia="es-ES"/>
        </w:rPr>
        <w:t>Decreto 13</w:t>
      </w:r>
      <w:r w:rsidRPr="00F7515E">
        <w:rPr>
          <w:rFonts w:eastAsia="Times New Roman" w:cs="Noto Sans"/>
          <w:lang w:val="es-ES_tradnl" w:eastAsia="es-ES"/>
        </w:rPr>
        <w:t>/2019</w:t>
      </w:r>
      <w:r w:rsidR="00856C2E" w:rsidRPr="00F7515E">
        <w:rPr>
          <w:rFonts w:eastAsia="Times New Roman" w:cs="Noto Sans"/>
          <w:lang w:val="es-ES_tradnl" w:eastAsia="es-ES"/>
        </w:rPr>
        <w:t>, de 7 de marzo,</w:t>
      </w:r>
      <w:r w:rsidRPr="00F7515E">
        <w:rPr>
          <w:rFonts w:eastAsia="Times New Roman" w:cs="Noto Sans"/>
          <w:lang w:val="es-ES_tradnl" w:eastAsia="es-ES"/>
        </w:rPr>
        <w:t xml:space="preserve"> por el </w:t>
      </w:r>
      <w:r w:rsidR="00A8683F" w:rsidRPr="00F7515E">
        <w:rPr>
          <w:rFonts w:eastAsia="Times New Roman" w:cs="Noto Sans"/>
          <w:lang w:val="es-ES_tradnl" w:eastAsia="es-ES"/>
        </w:rPr>
        <w:t>que</w:t>
      </w:r>
      <w:r w:rsidRPr="00F7515E">
        <w:rPr>
          <w:rFonts w:eastAsia="Times New Roman" w:cs="Noto Sans"/>
          <w:lang w:val="es-ES_tradnl" w:eastAsia="es-ES"/>
        </w:rPr>
        <w:t xml:space="preserve"> se aprueba el régimen jurídico de las garantías y de los depósitos custodiados por la Depositaría de la Comunidad Autónoma de las Illes Balears.</w:t>
      </w:r>
    </w:p>
    <w:p w14:paraId="7823830E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0567AABF" w14:textId="77777777" w:rsidR="00F7515E" w:rsidRPr="00870E36" w:rsidRDefault="00F7515E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750E2232" w14:textId="77777777" w:rsidR="00F7515E" w:rsidRDefault="00476178" w:rsidP="00F7515E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7EEA743044514B419051D921930CFC05"/>
          </w:placeholder>
        </w:sdtPr>
        <w:sdtEndPr/>
        <w:sdtContent>
          <w:r w:rsidR="00F7515E">
            <w:rPr>
              <w:rFonts w:cs="Noto Sans"/>
            </w:rPr>
            <w:t>............................</w:t>
          </w:r>
        </w:sdtContent>
      </w:sdt>
      <w:r w:rsidR="00F7515E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7EEA743044514B419051D921930CFC05"/>
          </w:placeholder>
        </w:sdtPr>
        <w:sdtEndPr/>
        <w:sdtContent>
          <w:r w:rsidR="00F7515E">
            <w:rPr>
              <w:rFonts w:cs="Noto Sans"/>
            </w:rPr>
            <w:t>...............</w:t>
          </w:r>
        </w:sdtContent>
      </w:sdt>
      <w:r w:rsidR="00F7515E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7EEA743044514B419051D921930CFC05"/>
          </w:placeholder>
        </w:sdtPr>
        <w:sdtEndPr/>
        <w:sdtContent>
          <w:r w:rsidR="00F7515E">
            <w:rPr>
              <w:rFonts w:cs="Noto Sans"/>
            </w:rPr>
            <w:t>..............</w:t>
          </w:r>
        </w:sdtContent>
      </w:sdt>
      <w:r w:rsidR="00F7515E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7EEA743044514B419051D921930CFC05"/>
          </w:placeholder>
        </w:sdtPr>
        <w:sdtEndPr/>
        <w:sdtContent>
          <w:r w:rsidR="00F7515E">
            <w:rPr>
              <w:rFonts w:cs="Noto Sans"/>
            </w:rPr>
            <w:t>.................</w:t>
          </w:r>
        </w:sdtContent>
      </w:sdt>
    </w:p>
    <w:p w14:paraId="3A42DCF0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222B7EF" w14:textId="77777777" w:rsidR="00F7515E" w:rsidRPr="00870E36" w:rsidRDefault="00F7515E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  <w:sz w:val="20"/>
          <w:szCs w:val="20"/>
          <w:lang w:val="es-ES_tradnl"/>
        </w:rPr>
        <w:id w:val="1814371023"/>
        <w:placeholder>
          <w:docPart w:val="DefaultPlaceholder_-1854013440"/>
        </w:placeholder>
      </w:sdtPr>
      <w:sdtEndPr/>
      <w:sdtContent>
        <w:p w14:paraId="78F71001" w14:textId="77777777" w:rsidR="00407DE3" w:rsidRPr="00B32DFA" w:rsidRDefault="00407DE3" w:rsidP="00407DE3">
          <w:pPr>
            <w:rPr>
              <w:rFonts w:cs="Noto Sans"/>
              <w:sz w:val="20"/>
              <w:szCs w:val="20"/>
              <w:lang w:val="es-ES_tradnl"/>
            </w:rPr>
          </w:pPr>
          <w:r w:rsidRPr="00B32DFA">
            <w:rPr>
              <w:rFonts w:cs="Noto Sans"/>
              <w:sz w:val="20"/>
              <w:szCs w:val="20"/>
              <w:lang w:val="es-ES_tradnl"/>
            </w:rPr>
            <w:t>[</w:t>
          </w:r>
          <w:r w:rsidRPr="00B32DFA">
            <w:rPr>
              <w:rFonts w:cs="Noto Sans"/>
              <w:i/>
              <w:sz w:val="20"/>
              <w:szCs w:val="20"/>
              <w:lang w:val="es-ES_tradnl"/>
            </w:rPr>
            <w:t>Firma de los apoderados</w:t>
          </w:r>
          <w:r w:rsidRPr="00B32DFA">
            <w:rPr>
              <w:rFonts w:cs="Noto Sans"/>
              <w:sz w:val="20"/>
              <w:szCs w:val="20"/>
              <w:lang w:val="es-ES_tradnl"/>
            </w:rPr>
            <w:t>]</w:t>
          </w:r>
        </w:p>
      </w:sdtContent>
    </w:sdt>
    <w:p w14:paraId="392E01CE" w14:textId="77777777" w:rsidR="00407DE3" w:rsidRPr="00870E36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_tradnl" w:eastAsia="es-ES"/>
        </w:rPr>
      </w:pPr>
    </w:p>
    <w:p w14:paraId="35081706" w14:textId="77777777" w:rsidR="00407DE3" w:rsidRPr="00870E36" w:rsidRDefault="00407DE3" w:rsidP="00407DE3">
      <w:pPr>
        <w:rPr>
          <w:rFonts w:cs="Noto Sans"/>
          <w:lang w:val="es-ES_tradnl"/>
        </w:rPr>
      </w:pPr>
    </w:p>
    <w:sdt>
      <w:sdtPr>
        <w:rPr>
          <w:rFonts w:cs="Noto Sans"/>
          <w:i/>
          <w:sz w:val="20"/>
          <w:szCs w:val="20"/>
          <w:lang w:val="es-ES_tradnl"/>
        </w:rPr>
        <w:id w:val="-1251964873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54988" w14:paraId="3F34BCBD" w14:textId="77777777" w:rsidTr="00FD3441">
            <w:tc>
              <w:tcPr>
                <w:tcW w:w="8784" w:type="dxa"/>
                <w:gridSpan w:val="2"/>
              </w:tcPr>
              <w:p w14:paraId="12681D32" w14:textId="77777777" w:rsidR="00B32DFA" w:rsidRPr="00A54988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V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alidación de poderes</w:t>
                </w:r>
                <w:r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 xml:space="preserve"> emitida por la Abogacía de la Comunidad Autónoma de las Illes B</w:t>
                </w:r>
                <w:r w:rsidRPr="00B97D49">
                  <w:rPr>
                    <w:rFonts w:cs="Noto Sans"/>
                    <w:i/>
                    <w:sz w:val="20"/>
                    <w:szCs w:val="20"/>
                    <w:lang w:val="es-ES_tradnl"/>
                  </w:rPr>
                  <w:t>alears</w:t>
                </w:r>
              </w:p>
            </w:tc>
          </w:tr>
          <w:tr w:rsidR="00B32DFA" w:rsidRPr="00A54988" w14:paraId="319038EC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653973A0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Fecha:</w:t>
                </w:r>
              </w:p>
              <w:p w14:paraId="6815C093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</w:p>
            </w:tc>
            <w:tc>
              <w:tcPr>
                <w:tcW w:w="3659" w:type="dxa"/>
              </w:tcPr>
              <w:p w14:paraId="2589C67C" w14:textId="77777777" w:rsidR="00B32DFA" w:rsidRPr="00A54988" w:rsidRDefault="00B32DFA" w:rsidP="00FD3441">
                <w:pPr>
                  <w:rPr>
                    <w:rFonts w:cs="Noto Sans"/>
                    <w:sz w:val="20"/>
                    <w:szCs w:val="20"/>
                    <w:lang w:val="es-ES_tradnl"/>
                  </w:rPr>
                </w:pPr>
                <w:r w:rsidRPr="00A54988">
                  <w:rPr>
                    <w:rFonts w:cs="Noto Sans"/>
                    <w:sz w:val="20"/>
                    <w:szCs w:val="20"/>
                    <w:lang w:val="es-ES_tradnl"/>
                  </w:rPr>
                  <w:t>Número o código:</w:t>
                </w:r>
              </w:p>
            </w:tc>
          </w:tr>
        </w:tbl>
      </w:sdtContent>
    </w:sdt>
    <w:p w14:paraId="04E48038" w14:textId="77777777" w:rsidR="00407DE3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D178696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cs="Noto Sans"/>
        </w:rPr>
        <w:id w:val="-1018074219"/>
        <w:placeholder>
          <w:docPart w:val="39F228BC56A2432CB75B4EC70428B0A4"/>
        </w:placeholder>
      </w:sdtPr>
      <w:sdtEndPr/>
      <w:sdtContent>
        <w:p w14:paraId="1A9302B5" w14:textId="77777777" w:rsidR="00F7515E" w:rsidRDefault="00F7515E" w:rsidP="00F7515E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14DBA7E8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9C53411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sdt>
      <w:sdtPr>
        <w:rPr>
          <w:rFonts w:eastAsia="Times New Roman" w:cs="Noto Sans"/>
          <w:lang w:val="es-ES_tradnl" w:eastAsia="es-ES"/>
        </w:rPr>
        <w:id w:val="-1814942182"/>
        <w:showingPlcHdr/>
        <w:picture/>
      </w:sdtPr>
      <w:sdtEndPr/>
      <w:sdtContent>
        <w:p w14:paraId="2D6B4047" w14:textId="77777777" w:rsidR="00F7515E" w:rsidRDefault="00F7515E" w:rsidP="00407DE3">
          <w:pPr>
            <w:tabs>
              <w:tab w:val="right" w:leader="dot" w:pos="1134"/>
              <w:tab w:val="right" w:leader="dot" w:pos="2835"/>
              <w:tab w:val="right" w:leader="dot" w:pos="5103"/>
              <w:tab w:val="right" w:leader="dot" w:pos="6804"/>
              <w:tab w:val="right" w:leader="dot" w:pos="9072"/>
            </w:tabs>
            <w:rPr>
              <w:rFonts w:eastAsia="Times New Roman" w:cs="Noto Sans"/>
              <w:lang w:val="es-ES_tradnl" w:eastAsia="es-ES"/>
            </w:rPr>
          </w:pPr>
          <w:r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22EC27C2" wp14:editId="58BE10CC">
                <wp:extent cx="4543425" cy="485775"/>
                <wp:effectExtent l="0" t="0" r="9525" b="952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543425" cy="4857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068D9DF1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1F0D83B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0FA41352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51B32D8C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61E7290D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7C1EC5B7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4393F032" w14:textId="77777777" w:rsidR="00571AEB" w:rsidRPr="00870E36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_tradnl" w:eastAsia="es-ES"/>
        </w:rPr>
      </w:pPr>
    </w:p>
    <w:p w14:paraId="1D728B9A" w14:textId="77777777" w:rsidR="00407DE3" w:rsidRPr="00870E36" w:rsidRDefault="00407DE3" w:rsidP="00407DE3">
      <w:pPr>
        <w:rPr>
          <w:rFonts w:cs="Noto Sans"/>
          <w:lang w:val="es-ES_tradnl"/>
        </w:rPr>
      </w:pPr>
    </w:p>
    <w:p w14:paraId="4E6259D4" w14:textId="77777777" w:rsidR="00430D5D" w:rsidRDefault="00430D5D">
      <w:pPr>
        <w:spacing w:after="160" w:line="259" w:lineRule="auto"/>
        <w:rPr>
          <w:rFonts w:cs="Noto Sans"/>
          <w:b/>
          <w:smallCaps/>
          <w:sz w:val="20"/>
          <w:szCs w:val="18"/>
          <w:lang w:val="es-ES_tradnl"/>
        </w:rPr>
      </w:pPr>
      <w:r>
        <w:rPr>
          <w:rFonts w:cs="Noto Sans"/>
          <w:b/>
          <w:smallCaps/>
          <w:sz w:val="20"/>
          <w:szCs w:val="18"/>
          <w:lang w:val="es-ES_tradnl"/>
        </w:rPr>
        <w:br w:type="page"/>
      </w:r>
    </w:p>
    <w:p w14:paraId="2E1CED6A" w14:textId="6B68BD53" w:rsidR="00407DE3" w:rsidRPr="00FB2492" w:rsidRDefault="00B32DFA" w:rsidP="00407DE3">
      <w:pPr>
        <w:rPr>
          <w:rFonts w:cs="Noto Sans"/>
          <w:bCs/>
          <w:smallCaps/>
          <w:sz w:val="20"/>
          <w:szCs w:val="18"/>
          <w:lang w:val="es-ES_tradnl"/>
        </w:rPr>
      </w:pPr>
      <w:r w:rsidRPr="00FB2492">
        <w:rPr>
          <w:rFonts w:cs="Noto Sans"/>
          <w:bCs/>
          <w:smallCaps/>
          <w:sz w:val="20"/>
          <w:szCs w:val="18"/>
          <w:lang w:val="es-ES_tradnl"/>
        </w:rPr>
        <w:lastRenderedPageBreak/>
        <w:t>In</w:t>
      </w:r>
      <w:r w:rsidR="00FB2492" w:rsidRPr="00FB2492">
        <w:rPr>
          <w:rFonts w:cs="Noto Sans"/>
          <w:bCs/>
          <w:smallCaps/>
          <w:sz w:val="20"/>
          <w:szCs w:val="18"/>
          <w:lang w:val="es-ES_tradnl"/>
        </w:rPr>
        <w:t>dicac</w:t>
      </w:r>
      <w:r w:rsidRPr="00FB2492">
        <w:rPr>
          <w:rFonts w:cs="Noto Sans"/>
          <w:bCs/>
          <w:smallCaps/>
          <w:sz w:val="20"/>
          <w:szCs w:val="18"/>
          <w:lang w:val="es-ES_tradnl"/>
        </w:rPr>
        <w:t>iones</w:t>
      </w:r>
    </w:p>
    <w:p w14:paraId="26CCB55B" w14:textId="77777777" w:rsidR="00407DE3" w:rsidRPr="00FB2492" w:rsidRDefault="00641178" w:rsidP="00B32DFA">
      <w:pPr>
        <w:rPr>
          <w:rFonts w:cs="Noto Sans"/>
          <w:bCs/>
          <w:sz w:val="18"/>
          <w:szCs w:val="18"/>
          <w:lang w:val="es-ES_tradnl"/>
        </w:rPr>
      </w:pPr>
      <w:r w:rsidRPr="00FB2492">
        <w:rPr>
          <w:rFonts w:cs="Noto Sans"/>
          <w:bCs/>
          <w:sz w:val="18"/>
          <w:szCs w:val="18"/>
          <w:lang w:val="es-ES_tradnl"/>
        </w:rPr>
        <w:t>Escriba preferentemente en mayúsculas e indique los datos correspondientes</w:t>
      </w:r>
      <w:r w:rsidR="00B32DFA" w:rsidRPr="00FB2492">
        <w:rPr>
          <w:rFonts w:cs="Noto Sans"/>
          <w:bCs/>
          <w:sz w:val="18"/>
          <w:szCs w:val="18"/>
          <w:lang w:val="es-ES_tradnl"/>
        </w:rPr>
        <w:t xml:space="preserve"> en las notas numeradas:</w:t>
      </w:r>
    </w:p>
    <w:sectPr w:rsidR="00407DE3" w:rsidRPr="00FB2492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0CA56B" w14:textId="77777777" w:rsidR="00476178" w:rsidRDefault="00476178" w:rsidP="00B32DFA">
      <w:r>
        <w:separator/>
      </w:r>
    </w:p>
  </w:endnote>
  <w:endnote w:type="continuationSeparator" w:id="0">
    <w:p w14:paraId="0955033F" w14:textId="77777777" w:rsidR="00476178" w:rsidRDefault="00476178" w:rsidP="00B32DFA">
      <w:r>
        <w:continuationSeparator/>
      </w:r>
    </w:p>
  </w:endnote>
  <w:endnote w:id="1">
    <w:p w14:paraId="60757E44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Denominación social de la entidad de crédito o sociedad de garantía recíproca.</w:t>
      </w:r>
    </w:p>
  </w:endnote>
  <w:endnote w:id="2">
    <w:p w14:paraId="1679E573" w14:textId="77777777" w:rsidR="00F7515E" w:rsidRPr="00B32DFA" w:rsidRDefault="00F7515E" w:rsidP="00F7515E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del apoderado o apoderados.</w:t>
      </w:r>
    </w:p>
  </w:endnote>
  <w:endnote w:id="3">
    <w:p w14:paraId="5D643216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o denominación social de la 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DCF53A" w14:textId="77777777" w:rsidR="007E6F56" w:rsidRDefault="007E6F5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E42CE3" w14:textId="77777777" w:rsidR="007E6F56" w:rsidRDefault="007E6F56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4D2538" w14:textId="77777777" w:rsidR="007E6F56" w:rsidRDefault="007E6F56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AA6556" w14:textId="77777777" w:rsidR="00476178" w:rsidRDefault="00476178" w:rsidP="00B32DFA">
      <w:r>
        <w:separator/>
      </w:r>
    </w:p>
  </w:footnote>
  <w:footnote w:type="continuationSeparator" w:id="0">
    <w:p w14:paraId="335D17AA" w14:textId="77777777" w:rsidR="00476178" w:rsidRDefault="00476178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3251EE" w14:textId="77777777" w:rsidR="007E6F56" w:rsidRDefault="007E6F5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78723" w14:textId="697EC24B" w:rsidR="00F7515E" w:rsidRPr="00F7515E" w:rsidRDefault="00A064BC" w:rsidP="007E6F56">
    <w:pPr>
      <w:pStyle w:val="Encabezado"/>
      <w:jc w:val="right"/>
      <w:rPr>
        <w:sz w:val="18"/>
        <w:lang w:val="es-ES"/>
      </w:rPr>
    </w:pPr>
    <w:r w:rsidRPr="00A064BC">
      <w:rPr>
        <w:sz w:val="18"/>
        <w:lang w:val="es-ES"/>
      </w:rPr>
      <w:t>GA AV. 8. Juego. Sala de bingo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857E4" w14:textId="77777777" w:rsidR="007E6F56" w:rsidRDefault="007E6F5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C31C7B"/>
    <w:multiLevelType w:val="hybridMultilevel"/>
    <w:tmpl w:val="2698137A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898979532">
    <w:abstractNumId w:val="2"/>
  </w:num>
  <w:num w:numId="2" w16cid:durableId="1256867522">
    <w:abstractNumId w:val="0"/>
  </w:num>
  <w:num w:numId="3" w16cid:durableId="1241864633">
    <w:abstractNumId w:val="4"/>
  </w:num>
  <w:num w:numId="4" w16cid:durableId="99880256">
    <w:abstractNumId w:val="3"/>
  </w:num>
  <w:num w:numId="5" w16cid:durableId="16038021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2062C3"/>
    <w:rsid w:val="0021421E"/>
    <w:rsid w:val="00260171"/>
    <w:rsid w:val="002D7301"/>
    <w:rsid w:val="00337DA8"/>
    <w:rsid w:val="00374A5D"/>
    <w:rsid w:val="00387538"/>
    <w:rsid w:val="003F0104"/>
    <w:rsid w:val="00407DE3"/>
    <w:rsid w:val="00430D5D"/>
    <w:rsid w:val="00467D3C"/>
    <w:rsid w:val="00476178"/>
    <w:rsid w:val="00571AEB"/>
    <w:rsid w:val="00641178"/>
    <w:rsid w:val="007E6F56"/>
    <w:rsid w:val="00856C2E"/>
    <w:rsid w:val="0088209D"/>
    <w:rsid w:val="008C6F8C"/>
    <w:rsid w:val="00901B97"/>
    <w:rsid w:val="00975F04"/>
    <w:rsid w:val="00A064BC"/>
    <w:rsid w:val="00A8683F"/>
    <w:rsid w:val="00A97036"/>
    <w:rsid w:val="00B32DFA"/>
    <w:rsid w:val="00B553B4"/>
    <w:rsid w:val="00BD11B3"/>
    <w:rsid w:val="00C44C1D"/>
    <w:rsid w:val="00C5623A"/>
    <w:rsid w:val="00D37542"/>
    <w:rsid w:val="00E6121C"/>
    <w:rsid w:val="00F7515E"/>
    <w:rsid w:val="00FA208B"/>
    <w:rsid w:val="00FB24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DA3522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paragraph" w:styleId="Encabezado">
    <w:name w:val="header"/>
    <w:basedOn w:val="Normal"/>
    <w:link w:val="EncabezadoCar"/>
    <w:uiPriority w:val="99"/>
    <w:unhideWhenUsed/>
    <w:rsid w:val="00F7515E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7515E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F7515E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7515E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F7515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2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CDE1B6-652C-40A7-87EC-30E00D0196C2}"/>
      </w:docPartPr>
      <w:docPartBody>
        <w:p w:rsidR="009174ED" w:rsidRDefault="00B42A53">
          <w:r w:rsidRPr="0003393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EEA743044514B419051D921930CFC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9760FD-EFF6-4496-A994-DBB9BAB90ED4}"/>
      </w:docPartPr>
      <w:docPartBody>
        <w:p w:rsidR="009174ED" w:rsidRDefault="00B42A53" w:rsidP="00B42A53">
          <w:pPr>
            <w:pStyle w:val="7EEA743044514B419051D921930CFC05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39F228BC56A2432CB75B4EC70428B0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E3A04E-17A2-49C8-827F-DC348470D83C}"/>
      </w:docPartPr>
      <w:docPartBody>
        <w:p w:rsidR="009174ED" w:rsidRDefault="00B42A53" w:rsidP="00B42A53">
          <w:pPr>
            <w:pStyle w:val="39F228BC56A2432CB75B4EC70428B0A4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2A53"/>
    <w:rsid w:val="0021421E"/>
    <w:rsid w:val="00374A5D"/>
    <w:rsid w:val="00387538"/>
    <w:rsid w:val="003F0104"/>
    <w:rsid w:val="009174ED"/>
    <w:rsid w:val="009F207B"/>
    <w:rsid w:val="00B42A53"/>
    <w:rsid w:val="00B553B4"/>
    <w:rsid w:val="00C5623A"/>
    <w:rsid w:val="00CE6649"/>
    <w:rsid w:val="00D90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42A53"/>
  </w:style>
  <w:style w:type="paragraph" w:customStyle="1" w:styleId="7EEA743044514B419051D921930CFC05">
    <w:name w:val="7EEA743044514B419051D921930CFC05"/>
    <w:rsid w:val="00B42A53"/>
  </w:style>
  <w:style w:type="paragraph" w:customStyle="1" w:styleId="39F228BC56A2432CB75B4EC70428B0A4">
    <w:name w:val="39F228BC56A2432CB75B4EC70428B0A4"/>
    <w:rsid w:val="00B42A5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EB76C9-95D9-439F-ADD8-A3AB57F31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3</Pages>
  <Words>524</Words>
  <Characters>2883</Characters>
  <Application>Microsoft Office Word</Application>
  <DocSecurity>0</DocSecurity>
  <Lines>24</Lines>
  <Paragraphs>6</Paragraphs>
  <ScaleCrop>false</ScaleCrop>
  <Company>Govern de les Illes Balears</Company>
  <LinksUpToDate>false</LinksUpToDate>
  <CharactersWithSpaces>3401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25</cp:revision>
  <dcterms:created xsi:type="dcterms:W3CDTF">2019-02-28T09:44:00Z</dcterms:created>
  <dcterms:modified xsi:type="dcterms:W3CDTF">2025-12-02T09:22:00Z</dcterms:modified>
</cp:coreProperties>
</file>