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media/image1.png" ContentType="image/png"/>
  <Override PartName="/word/media/image2.png" ContentType="image/png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item2.xml" ContentType="application/xml"/>
  <Override PartName="/customXml/itemProps2.xml" ContentType="application/vnd.openxmlformats-officedocument.customXmlProperties+xml"/>
  <Override PartName="/customXml/item3.xml" ContentType="application/xml"/>
  <Override PartName="/customXml/itemProps3.xml" ContentType="application/vnd.openxmlformats-officedocument.customXmlProperties+xml"/>
  <Override PartName="/customXml/item4.xml" ContentType="application/xml"/>
  <Override PartName="/customXml/itemProps4.xml" ContentType="application/vnd.openxmlformats-officedocument.customXmlProperties+xml"/>
  <Override PartName="/customXml/item5.xml" ContentType="application/xml"/>
  <Override PartName="/customXml/itemProps5.xml" ContentType="application/vnd.openxmlformats-officedocument.customXmlProperties+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_rels/item4.xml.rels" ContentType="application/vnd.openxmlformats-package.relationships+xml"/>
  <Override PartName="/customXml/_rels/item5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Noto Sans" w:hAnsi="Noto Sans" w:eastAsia="Times New Roman" w:cs="Arimo"/>
          <w:color w:val="000000"/>
          <w:lang w:val="ca-ES" w:eastAsia="es-ES"/>
        </w:rPr>
      </w:pPr>
      <w:r>
        <w:rPr>
          <w:rFonts w:eastAsia="Times New Roman" w:cs="Arimo" w:ascii="Noto Sans" w:hAnsi="Noto Sans"/>
          <w:color w:val="00B050"/>
          <w:lang w:val="ca-ES" w:eastAsia="es-ES"/>
        </w:rPr>
        <w:t>Nom Llinatge1 Llinatge2</w:t>
      </w:r>
      <w:r>
        <w:rPr>
          <w:rFonts w:eastAsia="Times New Roman" w:cs="Arimo" w:ascii="Noto Sans" w:hAnsi="Noto Sans"/>
          <w:color w:val="000000"/>
          <w:lang w:val="ca-ES" w:eastAsia="es-ES"/>
        </w:rPr>
        <w:t xml:space="preserve">, </w:t>
      </w:r>
      <w:r>
        <w:rPr>
          <w:rFonts w:eastAsia="Times New Roman" w:cs="Arimo" w:ascii="Noto Sans" w:hAnsi="Noto Sans"/>
          <w:color w:val="0070C0"/>
          <w:lang w:val="ca-ES" w:eastAsia="es-ES"/>
        </w:rPr>
        <w:t xml:space="preserve">neuròleg | neuròloga </w:t>
      </w:r>
      <w:r>
        <w:rPr>
          <w:rFonts w:eastAsia="Times New Roman" w:cs="Arimo" w:ascii="Noto Sans" w:hAnsi="Noto Sans"/>
          <w:color w:val="000000"/>
          <w:lang w:val="ca-ES" w:eastAsia="es-ES"/>
        </w:rPr>
        <w:t>amb núm. de co</w:t>
      </w:r>
      <w:r>
        <w:rPr>
          <w:rFonts w:eastAsia="Times New Roman" w:cs="Arimo" w:ascii="Noto Sans" w:hAnsi="Noto Sans"/>
          <w:color w:val="000000"/>
          <w:spacing w:val="-27"/>
          <w:lang w:val="ca-ES" w:eastAsia="es-ES"/>
        </w:rPr>
        <w:t>l·</w:t>
      </w:r>
      <w:r>
        <w:rPr>
          <w:rFonts w:eastAsia="Times New Roman" w:cs="Arimo" w:ascii="Noto Sans" w:hAnsi="Noto Sans"/>
          <w:color w:val="000000"/>
          <w:lang w:val="ca-ES" w:eastAsia="es-ES"/>
        </w:rPr>
        <w:t xml:space="preserve">legiació </w:t>
      </w:r>
      <w:r>
        <w:rPr>
          <w:rFonts w:eastAsia="Times New Roman" w:cs="Arimo" w:ascii="Noto Sans" w:hAnsi="Noto Sans"/>
          <w:color w:val="00B050"/>
          <w:lang w:val="ca-ES" w:eastAsia="es-ES"/>
        </w:rPr>
        <w:t>XXXXXXX</w:t>
      </w:r>
      <w:r>
        <w:rPr>
          <w:rFonts w:eastAsia="Times New Roman" w:cs="Arimo" w:ascii="Noto Sans" w:hAnsi="Noto Sans"/>
          <w:lang w:val="ca-ES" w:eastAsia="es-ES"/>
        </w:rPr>
        <w:t>,</w:t>
      </w:r>
      <w:r>
        <w:rPr>
          <w:rFonts w:eastAsia="Times New Roman" w:cs="Arimo" w:ascii="Noto Sans" w:hAnsi="Noto Sans"/>
          <w:color w:val="00B050"/>
          <w:lang w:val="ca-ES" w:eastAsia="es-ES"/>
        </w:rPr>
        <w:t xml:space="preserve"> que </w:t>
      </w:r>
      <w:r>
        <w:rPr>
          <w:rFonts w:eastAsia="Times New Roman" w:cs="Arimo" w:ascii="Noto Sans" w:hAnsi="Noto Sans"/>
          <w:color w:val="000000"/>
          <w:lang w:val="ca-ES" w:eastAsia="es-ES"/>
        </w:rPr>
        <w:t xml:space="preserve">exercesc professionalment a </w:t>
      </w:r>
      <w:r>
        <w:rPr>
          <w:rFonts w:eastAsia="Times New Roman" w:cs="Arimo" w:ascii="Noto Sans" w:hAnsi="Noto Sans"/>
          <w:color w:val="00B050"/>
          <w:lang w:val="ca-ES" w:eastAsia="es-ES"/>
        </w:rPr>
        <w:t xml:space="preserve">lloc de treball </w:t>
      </w:r>
      <w:r>
        <w:rPr>
          <w:rFonts w:eastAsia="Times New Roman" w:cs="Arimo" w:ascii="Noto Sans" w:hAnsi="Noto Sans"/>
          <w:lang w:val="ca-ES" w:eastAsia="es-ES"/>
        </w:rPr>
        <w:t>i faig el seguiment del pacient les dades del qual figuren a continuació,</w:t>
      </w:r>
      <w:r>
        <w:rPr>
          <w:rFonts w:eastAsia="Times New Roman" w:cs="Arimo" w:ascii="Noto Sans" w:hAnsi="Noto Sans"/>
          <w:color w:val="000000"/>
          <w:lang w:val="ca-ES" w:eastAsia="es-ES"/>
        </w:rPr>
        <w:t xml:space="preserve"> </w:t>
      </w:r>
    </w:p>
    <w:p>
      <w:pPr>
        <w:pStyle w:val="Normal"/>
        <w:spacing w:lineRule="auto" w:line="240" w:before="0" w:after="0"/>
        <w:rPr>
          <w:rFonts w:ascii="Noto Sans" w:hAnsi="Noto Sans" w:eastAsia="Times New Roman" w:cs="Arimo"/>
          <w:color w:val="000000"/>
          <w:lang w:val="ca-ES" w:eastAsia="es-ES"/>
        </w:rPr>
      </w:pPr>
      <w:r>
        <w:rPr>
          <w:rFonts w:eastAsia="Times New Roman" w:cs="Arimo" w:ascii="Noto Sans" w:hAnsi="Noto Sans"/>
          <w:color w:val="000000"/>
          <w:lang w:val="ca-ES" w:eastAsia="es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Arimo"/>
          <w:color w:val="000000"/>
          <w:lang w:val="ca-ES" w:eastAsia="es-ES"/>
        </w:rPr>
      </w:pPr>
      <w:r>
        <w:rPr>
          <w:rFonts w:eastAsia="Times New Roman" w:cs="Arimo" w:ascii="Noto Sans" w:hAnsi="Noto Sans"/>
          <w:color w:val="000000"/>
          <w:lang w:val="ca-ES" w:eastAsia="es-ES"/>
        </w:rPr>
        <w:t>CERTIFIC:</w:t>
      </w:r>
    </w:p>
    <w:p>
      <w:pPr>
        <w:pStyle w:val="Normal"/>
        <w:spacing w:lineRule="auto" w:line="240" w:before="0" w:after="0"/>
        <w:rPr>
          <w:rFonts w:ascii="Noto Sans" w:hAnsi="Noto Sans" w:eastAsia="Times New Roman" w:cs="Arimo"/>
          <w:color w:val="000000"/>
          <w:lang w:val="ca-ES" w:eastAsia="es-ES"/>
        </w:rPr>
      </w:pPr>
      <w:r>
        <w:rPr>
          <w:rFonts w:eastAsia="Times New Roman" w:cs="Arimo" w:ascii="Noto Sans" w:hAnsi="Noto Sans"/>
          <w:color w:val="000000"/>
          <w:lang w:val="ca-ES" w:eastAsia="es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Arimo"/>
          <w:color w:val="000000"/>
          <w:lang w:val="ca-ES" w:eastAsia="es-ES"/>
        </w:rPr>
      </w:pPr>
      <w:r>
        <w:rPr>
          <w:rFonts w:eastAsia="Times New Roman" w:cs="Arimo" w:ascii="Noto Sans" w:hAnsi="Noto Sans"/>
          <w:color w:val="000000"/>
          <w:lang w:val="ca-ES" w:eastAsia="es-ES"/>
        </w:rPr>
        <w:t xml:space="preserve">Que </w:t>
      </w:r>
      <w:r>
        <w:rPr>
          <w:rFonts w:eastAsia="Times New Roman" w:cs="Arimo" w:ascii="Noto Sans" w:hAnsi="Noto Sans"/>
          <w:color w:val="0070C0"/>
          <w:lang w:val="ca-ES" w:eastAsia="es-ES"/>
        </w:rPr>
        <w:t xml:space="preserve">el senyor | la senyora </w:t>
      </w:r>
      <w:r>
        <w:rPr>
          <w:rFonts w:eastAsia="Times New Roman" w:cs="Arimo" w:ascii="Noto Sans" w:hAnsi="Noto Sans"/>
          <w:color w:val="00B050"/>
          <w:lang w:val="ca-ES" w:eastAsia="es-ES"/>
        </w:rPr>
        <w:t>Nom Llinatge1 Llinatge2</w:t>
      </w:r>
      <w:r>
        <w:rPr>
          <w:rFonts w:eastAsia="Times New Roman" w:cs="Arimo" w:ascii="Noto Sans" w:hAnsi="Noto Sans"/>
          <w:color w:val="000000"/>
          <w:lang w:val="ca-ES" w:eastAsia="es-ES"/>
        </w:rPr>
        <w:t xml:space="preserve">, amb número de document d’identitat  </w:t>
      </w:r>
      <w:r>
        <w:rPr>
          <w:rFonts w:eastAsia="Times New Roman" w:cs="Arimo" w:ascii="Noto Sans" w:hAnsi="Noto Sans"/>
          <w:color w:val="00B050"/>
          <w:lang w:val="ca-ES" w:eastAsia="es-ES"/>
        </w:rPr>
        <w:t>XXXXXXXXX</w:t>
      </w:r>
      <w:r>
        <w:rPr>
          <w:rFonts w:eastAsia="Times New Roman" w:cs="Arimo" w:ascii="Noto Sans" w:hAnsi="Noto Sans"/>
          <w:lang w:val="ca-ES" w:eastAsia="es-ES"/>
        </w:rPr>
        <w:t>, té</w:t>
      </w:r>
      <w:r>
        <w:rPr>
          <w:rFonts w:eastAsia="Times New Roman" w:cs="Arimo" w:ascii="Noto Sans" w:hAnsi="Noto Sans"/>
          <w:color w:val="000000"/>
          <w:lang w:val="ca-ES" w:eastAsia="es-ES"/>
        </w:rPr>
        <w:t xml:space="preserve"> un diagnòstic d’esclerosi lateral amiotròfica des del dia </w:t>
      </w:r>
      <w:r>
        <w:rPr>
          <w:rFonts w:eastAsia="Times New Roman" w:cs="Arimo" w:ascii="Noto Sans" w:hAnsi="Noto Sans"/>
          <w:color w:val="00B050"/>
          <w:lang w:val="ca-ES" w:eastAsia="es-ES"/>
        </w:rPr>
        <w:t>dd/mm/aaaa</w:t>
      </w:r>
      <w:r>
        <w:rPr>
          <w:rFonts w:eastAsia="Times New Roman" w:cs="Arimo" w:ascii="Noto Sans" w:hAnsi="Noto Sans"/>
          <w:color w:val="000000"/>
          <w:lang w:val="ca-ES" w:eastAsia="es-ES"/>
        </w:rPr>
        <w:t xml:space="preserve"> i actualment compleix la condició o condicions assenyalades a continuació:</w:t>
      </w:r>
    </w:p>
    <w:p>
      <w:pPr>
        <w:pStyle w:val="Contingutdelataula"/>
        <w:suppressAutoHyphens w:val="false"/>
        <w:spacing w:lineRule="auto" w:line="240" w:before="120" w:after="0"/>
        <w:rPr>
          <w:rFonts w:ascii="Noto Sans" w:hAnsi="Noto Sans" w:cs="Noto Sans"/>
          <w:lang w:val="ca-ES"/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Noto Sans" w:ascii="MS Gothic" w:hAnsi="MS Gothic"/>
              <w:sz w:val="28"/>
              <w:szCs w:val="28"/>
              <w:lang w:val="ca-ES"/>
            </w:rPr>
            <w:t>☐</w:t>
          </w:r>
        </w:sdtContent>
      </w:sdt>
      <w:r>
        <w:rPr>
          <w:rFonts w:cs="Noto Sans" w:ascii="Noto Sans" w:hAnsi="Noto Sans"/>
          <w:sz w:val="28"/>
          <w:szCs w:val="28"/>
          <w:lang w:val="ca-ES"/>
        </w:rPr>
        <w:t xml:space="preserve"> </w:t>
      </w:r>
      <w:r>
        <w:rPr>
          <w:rFonts w:cs="Noto Sans" w:ascii="Noto Sans" w:hAnsi="Noto Sans"/>
          <w:lang w:val="ca-ES"/>
        </w:rPr>
        <w:t>Necessitat de respiració assistida durant vuit hores diàries</w:t>
      </w:r>
      <w:r>
        <w:rPr>
          <w:rStyle w:val="Ncoradenotaalpeu"/>
          <w:rFonts w:cs="Noto Sans" w:ascii="Noto Sans" w:hAnsi="Noto Sans"/>
          <w:lang w:val="ca-ES"/>
        </w:rPr>
        <w:footnoteReference w:id="2"/>
      </w:r>
    </w:p>
    <w:p>
      <w:pPr>
        <w:pStyle w:val="Contingutdelataula"/>
        <w:suppressAutoHyphens w:val="false"/>
        <w:spacing w:lineRule="auto" w:line="240" w:before="120" w:after="0"/>
        <w:rPr>
          <w:rFonts w:ascii="Noto Sans" w:hAnsi="Noto Sans" w:cs="Noto Sans"/>
          <w:lang w:val="ca-ES"/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Noto Sans" w:ascii="MS Gothic" w:hAnsi="MS Gothic"/>
              <w:sz w:val="28"/>
              <w:szCs w:val="28"/>
              <w:lang w:val="ca-ES"/>
            </w:rPr>
            <w:t>☐</w:t>
          </w:r>
        </w:sdtContent>
      </w:sdt>
      <w:r>
        <w:rPr>
          <w:rFonts w:cs="Noto Sans" w:ascii="Noto Sans" w:hAnsi="Noto Sans"/>
          <w:sz w:val="28"/>
          <w:szCs w:val="28"/>
          <w:lang w:val="ca-ES"/>
        </w:rPr>
        <w:t xml:space="preserve"> </w:t>
      </w:r>
      <w:r>
        <w:rPr>
          <w:rFonts w:cs="Noto Sans" w:ascii="Noto Sans" w:hAnsi="Noto Sans"/>
          <w:lang w:val="ca-ES"/>
        </w:rPr>
        <w:t>Necessitat diària d’aspiració de secrecions</w:t>
      </w:r>
      <w:r>
        <w:rPr>
          <w:rStyle w:val="Ncoradenotaalpeu"/>
          <w:rFonts w:cs="Noto Sans" w:ascii="Noto Sans" w:hAnsi="Noto Sans"/>
          <w:lang w:val="ca-ES"/>
        </w:rPr>
        <w:footnoteReference w:id="3"/>
      </w:r>
    </w:p>
    <w:p>
      <w:pPr>
        <w:pStyle w:val="Contingutdelataula"/>
        <w:suppressAutoHyphens w:val="false"/>
        <w:spacing w:lineRule="auto" w:line="240" w:before="120" w:after="0"/>
        <w:rPr>
          <w:rFonts w:ascii="Noto Sans" w:hAnsi="Noto Sans" w:cs="Noto Sans"/>
          <w:lang w:val="ca-ES"/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Noto Sans" w:ascii="MS Gothic" w:hAnsi="MS Gothic"/>
              <w:sz w:val="28"/>
              <w:szCs w:val="28"/>
              <w:lang w:val="ca-ES"/>
            </w:rPr>
            <w:t>☐</w:t>
          </w:r>
        </w:sdtContent>
      </w:sdt>
      <w:r>
        <w:rPr>
          <w:rFonts w:cs="Noto Sans" w:ascii="Noto Sans" w:hAnsi="Noto Sans"/>
          <w:sz w:val="28"/>
          <w:szCs w:val="28"/>
          <w:lang w:val="ca-ES"/>
        </w:rPr>
        <w:t xml:space="preserve"> </w:t>
      </w:r>
      <w:r>
        <w:rPr>
          <w:rFonts w:cs="Noto Sans" w:ascii="Noto Sans" w:hAnsi="Noto Sans"/>
          <w:lang w:val="ca-ES"/>
        </w:rPr>
        <w:t>Immobilitat del tren superior</w:t>
      </w:r>
      <w:r>
        <w:rPr>
          <w:rStyle w:val="Ncoradenotaalpeu"/>
          <w:rFonts w:cs="Noto Sans" w:ascii="Noto Sans" w:hAnsi="Noto Sans"/>
          <w:lang w:val="ca-ES"/>
        </w:rPr>
        <w:footnoteReference w:id="4"/>
      </w:r>
    </w:p>
    <w:p>
      <w:pPr>
        <w:pStyle w:val="Contingutdelataula"/>
        <w:suppressAutoHyphens w:val="false"/>
        <w:spacing w:lineRule="auto" w:line="240" w:before="0" w:after="0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</w:r>
    </w:p>
    <w:p>
      <w:pPr>
        <w:pStyle w:val="Contingutdelataula"/>
        <w:suppressAutoHyphens w:val="false"/>
        <w:spacing w:lineRule="auto" w:line="240" w:before="0" w:after="0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  <w:t xml:space="preserve">I, perquè consti, expedesc aquest certificat </w:t>
      </w:r>
      <w:r>
        <w:rPr>
          <w:rFonts w:cs="Noto Sans" w:ascii="Noto Sans" w:hAnsi="Noto Sans"/>
          <w:color w:val="0070C0"/>
          <w:lang w:val="ca-ES"/>
        </w:rPr>
        <w:t>a petició de la persona interessada i</w:t>
      </w:r>
      <w:r>
        <w:rPr>
          <w:rFonts w:cs="Noto Sans" w:ascii="Noto Sans" w:hAnsi="Noto Sans"/>
          <w:lang w:val="ca-ES"/>
        </w:rPr>
        <w:t xml:space="preserve"> als efectes del que estableix la disposició addicional dissetena de la Llei 3/2024, de 30 d’octubre, per a millorar la qualitat de vida de les persones amb esclerosi lateral amiotròfica i altres malalties o processos d’alta complexitat i curs irreversible.</w:t>
      </w:r>
      <w:r>
        <w:rPr>
          <w:rStyle w:val="Ncoradenotaalpeu"/>
          <w:rFonts w:eastAsia="Times New Roman" w:cs="Arimo" w:ascii="Noto Sans" w:hAnsi="Noto Sans"/>
          <w:color w:val="000000"/>
          <w:lang w:val="ca-ES" w:eastAsia="es-ES"/>
        </w:rPr>
        <w:footnoteReference w:id="5"/>
      </w:r>
    </w:p>
    <w:p>
      <w:pPr>
        <w:pStyle w:val="Contingutdelataula"/>
        <w:suppressAutoHyphens w:val="false"/>
        <w:spacing w:lineRule="auto" w:line="240" w:before="0" w:after="0"/>
        <w:rPr>
          <w:rFonts w:ascii="Noto Sans" w:hAnsi="Noto Sans" w:cs="Noto Sans"/>
          <w:lang w:val="ca-ES"/>
        </w:rPr>
      </w:pPr>
      <w:r>
        <w:rPr>
          <w:rFonts w:cs="Noto Sans" w:ascii="Noto Sans" w:hAnsi="Noto Sans"/>
          <w:lang w:val="ca-ES"/>
        </w:rPr>
      </w:r>
    </w:p>
    <w:p>
      <w:pPr>
        <w:pStyle w:val="Normal"/>
        <w:tabs>
          <w:tab w:val="clear" w:pos="708"/>
          <w:tab w:val="left" w:pos="4253" w:leader="none"/>
        </w:tabs>
        <w:suppressAutoHyphens w:val="false"/>
        <w:spacing w:lineRule="auto" w:line="240" w:before="0" w:after="0"/>
        <w:rPr>
          <w:rFonts w:ascii="Noto Sans" w:hAnsi="Noto Sans" w:eastAsia="Times New Roman" w:cs="Arimo"/>
          <w:color w:val="7F7F7F" w:themeColor="text1" w:themeTint="80"/>
          <w:sz w:val="18"/>
          <w:szCs w:val="18"/>
          <w:lang w:val="ca-ES" w:eastAsia="es-ES"/>
        </w:rPr>
      </w:pPr>
      <w:r>
        <w:rPr>
          <w:rFonts w:eastAsia="Times New Roman" w:cs="Arimo" w:ascii="Noto Sans" w:hAnsi="Noto Sans"/>
          <w:color w:val="7F7F7F" w:themeColor="text1" w:themeTint="80"/>
          <w:sz w:val="18"/>
          <w:szCs w:val="18"/>
          <w:lang w:val="ca-ES" w:eastAsia="es-ES"/>
        </w:rPr>
        <w:t>Data [excepte si hi signau electrònicament]</w:t>
        <w:tab/>
        <w:t>[Rúbrica o signatura electrònica]</w:t>
      </w:r>
    </w:p>
    <w:p>
      <w:pPr>
        <w:pStyle w:val="Normal"/>
        <w:suppressAutoHyphens w:val="false"/>
        <w:spacing w:lineRule="auto" w:line="240" w:before="0" w:after="0"/>
        <w:rPr>
          <w:rFonts w:ascii="Noto Sans" w:hAnsi="Noto Sans" w:eastAsia="Times New Roman" w:cs="Arimo"/>
          <w:color w:val="000000"/>
          <w:lang w:val="ca-ES" w:eastAsia="es-ES"/>
        </w:rPr>
      </w:pPr>
      <w:r>
        <w:rPr>
          <w:rFonts w:eastAsia="Times New Roman" w:cs="Arimo" w:ascii="Noto Sans" w:hAnsi="Noto Sans"/>
          <w:color w:val="000000"/>
          <w:lang w:val="ca-ES" w:eastAsia="es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Arimo"/>
          <w:lang w:val="ca-ES" w:eastAsia="es-ES"/>
        </w:rPr>
      </w:pPr>
      <w:r>
        <w:rPr/>
      </w:r>
    </w:p>
    <w:sectPr>
      <w:headerReference w:type="default" r:id="rId2"/>
      <w:headerReference w:type="first" r:id="rId3"/>
      <w:footerReference w:type="default" r:id="rId4"/>
      <w:footerReference w:type="first" r:id="rId5"/>
      <w:footnotePr>
        <w:numFmt w:val="decimal"/>
      </w:footnotePr>
      <w:type w:val="nextPage"/>
      <w:pgSz w:w="11906" w:h="16838"/>
      <w:pgMar w:left="2552" w:right="851" w:header="709" w:top="1514" w:footer="709" w:bottom="1701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MS Gothic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531" w:type="dxa"/>
      <w:tblLayout w:type="fixed"/>
      <w:tblCellMar>
        <w:top w:w="24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4792"/>
      <w:gridCol w:w="2521"/>
      <w:gridCol w:w="2723"/>
    </w:tblGrid>
    <w:tr>
      <w:trPr>
        <w:trHeight w:val="1140" w:hRule="atLeast"/>
      </w:trPr>
      <w:tc>
        <w:tcPr>
          <w:tcW w:w="4792" w:type="dxa"/>
          <w:tcBorders/>
          <w:vAlign w:val="bottom"/>
        </w:tcPr>
        <w:p>
          <w:pPr>
            <w:pStyle w:val="Normal"/>
            <w:widowControl w:val="false"/>
            <w:spacing w:lineRule="atLeast" w:line="220" w:before="0" w:after="0"/>
            <w:rPr>
              <w:rFonts w:ascii="Noto Sans" w:hAnsi="Noto Sans" w:eastAsia="Times New Roman" w:cs="Noto Sans"/>
              <w:sz w:val="15"/>
              <w:szCs w:val="15"/>
              <w:lang w:val="ca-ES" w:eastAsia="es-ES"/>
            </w:rPr>
          </w:pPr>
          <w:r>
            <w:rPr>
              <w:rFonts w:eastAsia="Times New Roman" w:cs="Noto Sans" w:ascii="Noto Sans" w:hAnsi="Noto Sans"/>
              <w:sz w:val="15"/>
              <w:szCs w:val="15"/>
              <w:lang w:val="ca-ES" w:eastAsia="es-ES"/>
            </w:rPr>
            <w:t>C/ de la Reina Esclarmunda, 9</w:t>
          </w:r>
        </w:p>
        <w:p>
          <w:pPr>
            <w:pStyle w:val="Normal"/>
            <w:widowControl w:val="false"/>
            <w:spacing w:lineRule="atLeast" w:line="220" w:before="0" w:after="0"/>
            <w:rPr>
              <w:rFonts w:ascii="Noto Sans" w:hAnsi="Noto Sans" w:eastAsia="Times New Roman" w:cs="Noto Sans"/>
              <w:sz w:val="15"/>
              <w:szCs w:val="15"/>
              <w:lang w:val="ca-ES" w:eastAsia="es-ES"/>
            </w:rPr>
          </w:pPr>
          <w:r>
            <w:rPr>
              <w:rFonts w:eastAsia="Times New Roman" w:cs="Noto Sans" w:ascii="Noto Sans" w:hAnsi="Noto Sans"/>
              <w:sz w:val="15"/>
              <w:szCs w:val="15"/>
              <w:lang w:val="ca-ES" w:eastAsia="es-ES"/>
            </w:rPr>
            <w:t xml:space="preserve">07003 Palma </w:t>
          </w:r>
        </w:p>
        <w:p>
          <w:pPr>
            <w:pStyle w:val="Normal"/>
            <w:widowControl w:val="false"/>
            <w:spacing w:lineRule="atLeast" w:line="220" w:before="0" w:after="0"/>
            <w:rPr>
              <w:rFonts w:ascii="Noto Sans" w:hAnsi="Noto Sans" w:eastAsia="Times New Roman" w:cs="Noto Sans"/>
              <w:sz w:val="15"/>
              <w:szCs w:val="15"/>
              <w:lang w:val="ca-ES" w:eastAsia="es-ES"/>
            </w:rPr>
          </w:pPr>
          <w:r>
            <w:rPr>
              <w:rFonts w:eastAsia="Times New Roman" w:cs="Noto Sans" w:ascii="Noto Sans" w:hAnsi="Noto Sans"/>
              <w:sz w:val="15"/>
              <w:szCs w:val="15"/>
              <w:lang w:val="ca-ES" w:eastAsia="es-ES"/>
            </w:rPr>
            <w:t>Tel. 971 17 56 00</w:t>
          </w:r>
        </w:p>
        <w:p>
          <w:pPr>
            <w:pStyle w:val="Normal"/>
            <w:widowControl w:val="false"/>
            <w:spacing w:lineRule="atLeast" w:line="220" w:before="0" w:after="0"/>
            <w:rPr>
              <w:rFonts w:ascii="Noto Sans" w:hAnsi="Noto Sans" w:eastAsia="Times New Roman" w:cs="Noto Sans"/>
              <w:color w:val="004B99"/>
              <w:sz w:val="15"/>
              <w:szCs w:val="15"/>
              <w:lang w:val="ca-ES" w:eastAsia="es-ES"/>
            </w:rPr>
          </w:pPr>
          <w:r>
            <w:rPr>
              <w:rFonts w:eastAsia="Times New Roman" w:cs="Noto Sans" w:ascii="Noto Sans" w:hAnsi="Noto Sans"/>
              <w:color w:val="004B99"/>
              <w:sz w:val="15"/>
              <w:szCs w:val="15"/>
              <w:lang w:val="ca-ES" w:eastAsia="es-ES"/>
            </w:rPr>
            <w:t>ibsalut.es</w:t>
          </w:r>
        </w:p>
      </w:tc>
      <w:tc>
        <w:tcPr>
          <w:tcW w:w="2521" w:type="dxa"/>
          <w:tcBorders/>
          <w:vAlign w:val="bottom"/>
        </w:tcPr>
        <w:p>
          <w:pPr>
            <w:pStyle w:val="Normal"/>
            <w:widowControl w:val="false"/>
            <w:spacing w:lineRule="atLeast" w:line="220" w:before="0" w:after="0"/>
            <w:jc w:val="center"/>
            <w:rPr>
              <w:rFonts w:ascii="Noto Sans" w:hAnsi="Noto Sans" w:eastAsia="Times New Roman" w:cs="Noto Sans"/>
              <w:color w:val="004B99"/>
              <w:sz w:val="15"/>
              <w:szCs w:val="15"/>
              <w:lang w:val="ca-ES" w:eastAsia="es-ES"/>
            </w:rPr>
          </w:pPr>
          <w:r>
            <w:rPr>
              <w:rFonts w:eastAsia="Times New Roman" w:cs="Noto Sans" w:ascii="Noto Sans" w:hAnsi="Noto Sans"/>
              <w:color w:val="004B99"/>
              <w:sz w:val="15"/>
              <w:szCs w:val="15"/>
              <w:lang w:val="ca-ES" w:eastAsia="es-ES"/>
            </w:rPr>
          </w:r>
        </w:p>
      </w:tc>
      <w:tc>
        <w:tcPr>
          <w:tcW w:w="2723" w:type="dxa"/>
          <w:tcBorders/>
          <w:vAlign w:val="bottom"/>
        </w:tcPr>
        <w:p>
          <w:pPr>
            <w:pStyle w:val="Normal"/>
            <w:widowControl w:val="false"/>
            <w:spacing w:lineRule="atLeast" w:line="220" w:before="0" w:after="0"/>
            <w:jc w:val="right"/>
            <w:rPr>
              <w:rFonts w:ascii="Noto Sans" w:hAnsi="Noto Sans" w:eastAsia="Times New Roman" w:cs="Noto Sans"/>
              <w:sz w:val="15"/>
              <w:szCs w:val="15"/>
              <w:lang w:val="es-ES_tradnl" w:eastAsia="es-ES"/>
            </w:rPr>
          </w:pPr>
          <w:r>
            <w:rPr>
              <w:rFonts w:eastAsia="Times New Roman" w:cs="Noto Sans" w:ascii="Noto Sans" w:hAnsi="Noto Sans"/>
              <w:sz w:val="18"/>
              <w:szCs w:val="18"/>
              <w:lang w:val="es-ES_tradnl" w:eastAsia="es-ES"/>
            </w:rPr>
            <w:fldChar w:fldCharType="begin"/>
          </w:r>
          <w:r>
            <w:rPr>
              <w:sz w:val="18"/>
              <w:szCs w:val="18"/>
              <w:rFonts w:eastAsia="Times New Roman" w:cs="Noto Sans" w:ascii="Noto Sans" w:hAnsi="Noto Sans"/>
              <w:lang w:val="es-ES_tradnl" w:eastAsia="es-ES"/>
            </w:rPr>
            <w:instrText> PAGE </w:instrText>
          </w:r>
          <w:r>
            <w:rPr>
              <w:sz w:val="18"/>
              <w:szCs w:val="18"/>
              <w:rFonts w:eastAsia="Times New Roman" w:cs="Noto Sans" w:ascii="Noto Sans" w:hAnsi="Noto Sans"/>
              <w:lang w:val="es-ES_tradnl" w:eastAsia="es-ES"/>
            </w:rPr>
            <w:fldChar w:fldCharType="separate"/>
          </w:r>
          <w:r>
            <w:rPr>
              <w:sz w:val="18"/>
              <w:szCs w:val="18"/>
              <w:rFonts w:eastAsia="Times New Roman" w:cs="Noto Sans" w:ascii="Noto Sans" w:hAnsi="Noto Sans"/>
              <w:lang w:val="es-ES_tradnl" w:eastAsia="es-ES"/>
            </w:rPr>
            <w:t>0</w:t>
          </w:r>
          <w:r>
            <w:rPr>
              <w:sz w:val="18"/>
              <w:szCs w:val="18"/>
              <w:rFonts w:eastAsia="Times New Roman" w:cs="Noto Sans" w:ascii="Noto Sans" w:hAnsi="Noto Sans"/>
              <w:lang w:val="es-ES_tradnl" w:eastAsia="es-ES"/>
            </w:rPr>
            <w:fldChar w:fldCharType="end"/>
          </w:r>
        </w:p>
      </w:tc>
    </w:tr>
  </w:tbl>
  <w:p>
    <w:pPr>
      <w:pStyle w:val="Normal"/>
      <w:tabs>
        <w:tab w:val="clear" w:pos="708"/>
        <w:tab w:val="center" w:pos="4252" w:leader="none"/>
        <w:tab w:val="right" w:pos="8504" w:leader="none"/>
      </w:tabs>
      <w:spacing w:lineRule="auto" w:line="240" w:before="0" w:after="0"/>
      <w:rPr>
        <w:rFonts w:ascii="Times New Roman" w:hAnsi="Times New Roman" w:eastAsia="Times New Roman" w:cs="Noto Sans"/>
        <w:sz w:val="15"/>
        <w:szCs w:val="15"/>
        <w:lang w:val="es-ES_tradnl" w:eastAsia="es-ES"/>
      </w:rPr>
    </w:pPr>
    <w:r>
      <w:rPr>
        <w:rFonts w:eastAsia="Times New Roman" w:cs="Noto Sans" w:ascii="Times New Roman" w:hAnsi="Times New Roman"/>
        <w:sz w:val="15"/>
        <w:szCs w:val="15"/>
        <w:lang w:val="es-ES_tradnl" w:eastAsia="es-ES"/>
      </w:rPr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lear" w:pos="708"/>
        <w:tab w:val="center" w:pos="4252" w:leader="none"/>
        <w:tab w:val="right" w:pos="8504" w:leader="none"/>
      </w:tabs>
      <w:spacing w:lineRule="auto" w:line="240" w:before="0" w:after="0"/>
      <w:rPr>
        <w:rFonts w:ascii="Times New Roman" w:hAnsi="Times New Roman" w:eastAsia="Times New Roman" w:cs="Noto Sans"/>
        <w:sz w:val="15"/>
        <w:szCs w:val="15"/>
        <w:lang w:val="es-ES_tradnl" w:eastAsia="es-ES"/>
      </w:rPr>
    </w:pPr>
    <w:r>
      <w:rPr>
        <w:rFonts w:eastAsia="Times New Roman" w:cs="Noto Sans" w:ascii="Times New Roman" w:hAnsi="Times New Roman"/>
        <w:sz w:val="15"/>
        <w:szCs w:val="15"/>
        <w:lang w:val="es-ES_tradnl" w:eastAsia="es-ES"/>
      </w:rPr>
    </w:r>
  </w:p>
</w:ftr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footnote w:id="0" w:type="separator">
    <w:p>
      <w:pPr>
        <w:rPr>
          <w:sz w:val="12"/>
        </w:rPr>
      </w:pPr>
      <w:r>
        <w:separator/>
      </w:r>
    </w:p>
  </w:footnote>
  <w:footnote w:id="1" w:type="continuationSeparator">
    <w:p>
      <w:pPr>
        <w:rPr>
          <w:sz w:val="12"/>
        </w:rPr>
      </w:pPr>
      <w:r>
        <w:continuationSeparator/>
      </w:r>
    </w:p>
  </w:footnote>
  <w:footnote w:id="2">
    <w:p>
      <w:pPr>
        <w:pStyle w:val="Notaalpeu"/>
        <w:spacing w:before="0" w:after="120"/>
        <w:rPr>
          <w:rFonts w:ascii="Noto Sans" w:hAnsi="Noto Sans" w:eastAsia="Times New Roman" w:cs="Noto Sans"/>
          <w:color w:val="000000"/>
          <w:sz w:val="16"/>
          <w:szCs w:val="16"/>
          <w:lang w:val="ca-ES" w:eastAsia="es-ES"/>
        </w:rPr>
      </w:pPr>
      <w:r>
        <w:rPr>
          <w:rStyle w:val="Carctersdenotaalpeu"/>
        </w:rPr>
        <w:footnoteRef/>
      </w:r>
      <w:r>
        <w:rPr>
          <w:rFonts w:eastAsia="Times New Roman" w:cs="Noto Sans" w:ascii="Noto Sans" w:hAnsi="Noto Sans"/>
          <w:color w:val="000000"/>
          <w:sz w:val="16"/>
          <w:szCs w:val="16"/>
          <w:lang w:val="ca-ES" w:eastAsia="es-ES"/>
        </w:rPr>
        <w:t xml:space="preserve"> </w:t>
      </w:r>
      <w:r>
        <w:rPr>
          <w:rFonts w:eastAsia="Times New Roman" w:cs="Noto Sans" w:ascii="Noto Sans" w:hAnsi="Noto Sans"/>
          <w:color w:val="000000"/>
          <w:sz w:val="16"/>
          <w:szCs w:val="16"/>
          <w:lang w:val="ca-ES" w:eastAsia="es-ES"/>
        </w:rPr>
        <w:t>S’entén referida a l’ús d’un ventilador mecànic de tipus BiPAP, que administra aire a dues pressions diferents (alta durant la inspiració i baixa durant l’expiració) per suplir la debilitat de la musculatura respiratòria, tot adaptant-se al cicle respiratori del pacient o generant-lo. Se n’exclou l’ús de pressió continua a la via aèria recomanat per tractar la síndrome d’apnea obstructiva del son.</w:t>
      </w:r>
    </w:p>
  </w:footnote>
  <w:footnote w:id="3">
    <w:p>
      <w:pPr>
        <w:pStyle w:val="Notaalpeu"/>
        <w:spacing w:before="0" w:after="120"/>
        <w:rPr>
          <w:rFonts w:ascii="Noto Sans" w:hAnsi="Noto Sans" w:eastAsia="Times New Roman" w:cs="Noto Sans"/>
          <w:color w:val="000000"/>
          <w:sz w:val="16"/>
          <w:szCs w:val="16"/>
          <w:lang w:val="ca-ES" w:eastAsia="es-ES"/>
        </w:rPr>
      </w:pPr>
      <w:r>
        <w:rPr>
          <w:rStyle w:val="Carctersdenotaalpeu"/>
        </w:rPr>
        <w:footnoteRef/>
      </w:r>
      <w:r>
        <w:rPr>
          <w:rFonts w:eastAsia="Times New Roman" w:cs="Noto Sans" w:ascii="Noto Sans" w:hAnsi="Noto Sans"/>
          <w:color w:val="000000"/>
          <w:sz w:val="16"/>
          <w:szCs w:val="16"/>
          <w:lang w:val="ca-ES" w:eastAsia="es-ES"/>
        </w:rPr>
        <w:t xml:space="preserve"> </w:t>
      </w:r>
      <w:r>
        <w:rPr>
          <w:rFonts w:eastAsia="Times New Roman" w:cs="Noto Sans" w:ascii="Noto Sans" w:hAnsi="Noto Sans"/>
          <w:color w:val="000000"/>
          <w:sz w:val="16"/>
          <w:szCs w:val="16"/>
          <w:lang w:val="ca-ES" w:eastAsia="es-ES"/>
        </w:rPr>
        <w:t>Es refereix a secrecions traqueobronquials de pacients incapaços d’expulsar-les tossint o amb l’ajuda d’un assistent de tos. Es dona en casos d’insuficiència respiratòria i necessitat de respiració assistida, generalment a través d’una traqueostomia. Se n’exclou l’ús d’un aspirador per a la saliva com a tractament de la sialorrea.</w:t>
      </w:r>
    </w:p>
  </w:footnote>
  <w:footnote w:id="4">
    <w:p>
      <w:pPr>
        <w:pStyle w:val="Notaalpeu"/>
        <w:spacing w:before="0" w:after="120"/>
        <w:rPr>
          <w:rFonts w:ascii="Noto Sans" w:hAnsi="Noto Sans" w:eastAsia="Times New Roman" w:cs="Noto Sans"/>
          <w:color w:val="000000"/>
          <w:sz w:val="16"/>
          <w:szCs w:val="16"/>
          <w:lang w:val="ca-ES" w:eastAsia="es-ES"/>
        </w:rPr>
      </w:pPr>
      <w:r>
        <w:rPr>
          <w:rStyle w:val="Carctersdenotaalpeu"/>
        </w:rPr>
        <w:footnoteRef/>
      </w:r>
      <w:r>
        <w:rPr>
          <w:rFonts w:eastAsia="Times New Roman" w:cs="Noto Sans" w:ascii="Noto Sans" w:hAnsi="Noto Sans"/>
          <w:color w:val="000000"/>
          <w:sz w:val="16"/>
          <w:szCs w:val="16"/>
          <w:vertAlign w:val="superscript"/>
          <w:lang w:val="ca-ES" w:eastAsia="es-ES"/>
        </w:rPr>
        <w:t xml:space="preserve"> </w:t>
      </w:r>
      <w:r>
        <w:rPr>
          <w:rFonts w:eastAsia="Times New Roman" w:cs="Noto Sans" w:ascii="Noto Sans" w:hAnsi="Noto Sans"/>
          <w:color w:val="000000"/>
          <w:sz w:val="16"/>
          <w:szCs w:val="16"/>
          <w:lang w:val="ca-ES" w:eastAsia="es-ES"/>
        </w:rPr>
        <w:t>El tren superior és la part del cos per damunt de la cintura (concretament per damunt de les crestes ilíaques), de manera que comprèn les extremitats superiors i la musculatura cervical, del tronc i de l’abdomen. Les persones amb immobilitat del tren superior no es poden mantenir assegudes sense estar recolzades i, per tant, no poden caminar, ni tan sols amb ajudes (bastó o caminador).</w:t>
      </w:r>
    </w:p>
  </w:footnote>
  <w:footnote w:id="5">
    <w:p>
      <w:pPr>
        <w:pStyle w:val="Notaalpeu"/>
        <w:spacing w:before="0" w:after="120"/>
        <w:rPr>
          <w:rFonts w:ascii="Noto Sans" w:hAnsi="Noto Sans" w:cs="Noto Sans"/>
          <w:sz w:val="16"/>
          <w:szCs w:val="16"/>
          <w:lang w:val="ca-ES"/>
        </w:rPr>
      </w:pPr>
      <w:r>
        <w:rPr>
          <w:rStyle w:val="Carctersdenotaalpeu"/>
        </w:rPr>
        <w:footnoteRef/>
      </w:r>
      <w:r>
        <w:rPr>
          <w:rFonts w:cs="Noto Sans" w:ascii="Noto Sans" w:hAnsi="Noto Sans"/>
          <w:sz w:val="16"/>
          <w:szCs w:val="16"/>
          <w:lang w:val="ca-ES"/>
        </w:rPr>
        <w:t xml:space="preserve"> </w:t>
      </w:r>
      <w:r>
        <w:rPr>
          <w:rFonts w:eastAsia="Times New Roman" w:cs="Noto Sans" w:ascii="Noto Sans" w:hAnsi="Noto Sans"/>
          <w:color w:val="000000"/>
          <w:sz w:val="16"/>
          <w:szCs w:val="16"/>
          <w:lang w:val="ca-ES" w:eastAsia="es-ES"/>
        </w:rPr>
        <w:t>Segons la redacció donada per l’article primer del Reial decret llei 11/2025, de 21 d’octubre.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spacing w:before="0" w:after="160"/>
      <w:rPr/>
    </w:pPr>
    <w:r>
      <w:rPr/>
      <w:drawing>
        <wp:anchor behindDoc="1" distT="0" distB="0" distL="0" distR="0" simplePos="0" locked="0" layoutInCell="1" allowOverlap="1" relativeHeight="0">
          <wp:simplePos x="0" y="0"/>
          <wp:positionH relativeFrom="page">
            <wp:posOffset>504190</wp:posOffset>
          </wp:positionH>
          <wp:positionV relativeFrom="page">
            <wp:posOffset>252095</wp:posOffset>
          </wp:positionV>
          <wp:extent cx="561340" cy="791845"/>
          <wp:effectExtent l="0" t="0" r="0" b="0"/>
          <wp:wrapNone/>
          <wp:docPr id="1" name="Imatge 1" descr="Imatge que conté símbol, logotip, emblema, Marca registrada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 1" descr="Imatge que conté símbol, logotip, emblema, Marca registrada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1340" cy="7918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spacing w:before="0" w:after="2700"/>
      <w:rPr/>
    </w:pPr>
    <w:r>
      <w:rPr/>
      <w:drawing>
        <wp:anchor behindDoc="1" distT="0" distB="0" distL="0" distR="0" simplePos="0" locked="0" layoutInCell="0" allowOverlap="1" relativeHeight="2">
          <wp:simplePos x="0" y="0"/>
          <wp:positionH relativeFrom="column">
            <wp:posOffset>-997585</wp:posOffset>
          </wp:positionH>
          <wp:positionV relativeFrom="page">
            <wp:posOffset>435610</wp:posOffset>
          </wp:positionV>
          <wp:extent cx="1497330" cy="737870"/>
          <wp:effectExtent l="0" t="0" r="0" b="0"/>
          <wp:wrapNone/>
          <wp:docPr id="2" name="Imatge2" descr="Imatge que conté text, Font, Gràfics, símbol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tge2" descr="Imatge que conté text, Font, Gràfics, símbol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97330" cy="7378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w="http://schemas.openxmlformats.org/wordprocessingml/2006/main">
  <w:zoom w:percent="136"/>
  <w:defaultTabStop w:val="708"/>
  <w:autoHyphenation w:val="true"/>
  <w:footnotePr>
    <w:numFmt w:val="decimal"/>
    <w:footnote w:id="0"/>
    <w:footnote w:id="1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es-ES" w:eastAsia="" w:bidi="he-IL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ca-ES" w:eastAsia="ca-E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5075ad"/>
    <w:pPr>
      <w:widowControl/>
      <w:suppressAutoHyphens w:val="true"/>
      <w:bidi w:val="0"/>
      <w:spacing w:lineRule="auto" w:line="254" w:before="0" w:after="160"/>
      <w:jc w:val="left"/>
    </w:pPr>
    <w:rPr>
      <w:rFonts w:ascii="Calibri" w:hAnsi="Calibri" w:eastAsia="Calibri" w:cs="Arial" w:asciiTheme="minorHAnsi" w:cstheme="minorBidi" w:eastAsiaTheme="minorHAnsi" w:hAnsiTheme="minorHAnsi"/>
      <w:color w:val="auto"/>
      <w:kern w:val="0"/>
      <w:sz w:val="22"/>
      <w:szCs w:val="22"/>
      <w:lang w:val="es-E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link w:val="Encabezado"/>
    <w:uiPriority w:val="99"/>
    <w:qFormat/>
    <w:rsid w:val="002f3d33"/>
    <w:rPr>
      <w:rFonts w:ascii="Noto Sans" w:hAnsi="Noto Sans"/>
    </w:rPr>
  </w:style>
  <w:style w:type="character" w:styleId="PiedepginaCar" w:customStyle="1">
    <w:name w:val="Pie de página Car"/>
    <w:basedOn w:val="DefaultParagraphFont"/>
    <w:link w:val="Piedepgina"/>
    <w:uiPriority w:val="99"/>
    <w:qFormat/>
    <w:rsid w:val="002f3d33"/>
    <w:rPr>
      <w:rFonts w:ascii="Noto Sans" w:hAnsi="Noto Sans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styleId="EnlladInternet">
    <w:name w:val="Enllaç d'Internet"/>
    <w:basedOn w:val="DefaultParagraphFont"/>
    <w:uiPriority w:val="99"/>
    <w:unhideWhenUsed/>
    <w:rsid w:val="003419d5"/>
    <w:rPr>
      <w:color w:val="0000FF"/>
      <w:u w:val="single"/>
    </w:rPr>
  </w:style>
  <w:style w:type="character" w:styleId="TextonotapieCar" w:customStyle="1">
    <w:name w:val="Texto nota pie Car"/>
    <w:basedOn w:val="DefaultParagraphFont"/>
    <w:link w:val="Textonotapie"/>
    <w:uiPriority w:val="99"/>
    <w:semiHidden/>
    <w:qFormat/>
    <w:rsid w:val="00181c79"/>
    <w:rPr>
      <w:rFonts w:ascii="Calibri" w:hAnsi="Calibri" w:eastAsia="Calibri" w:cs="Arial" w:asciiTheme="minorHAnsi" w:cstheme="minorBidi" w:eastAsiaTheme="minorHAnsi" w:hAnsiTheme="minorHAnsi"/>
      <w:lang w:val="es-ES" w:eastAsia="en-US"/>
    </w:rPr>
  </w:style>
  <w:style w:type="character" w:styleId="Ncoradenotaalpeu">
    <w:name w:val="Àncora de nota al peu"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181c79"/>
    <w:rPr>
      <w:vertAlign w:val="superscript"/>
    </w:rPr>
  </w:style>
  <w:style w:type="character" w:styleId="Carctersdenotaalpeu">
    <w:name w:val="Caràcters de nota al peu"/>
    <w:qFormat/>
    <w:rPr/>
  </w:style>
  <w:style w:type="character" w:styleId="Ncoradenotafinal">
    <w:name w:val="Àncora de nota final"/>
    <w:rPr>
      <w:vertAlign w:val="superscript"/>
    </w:rPr>
  </w:style>
  <w:style w:type="character" w:styleId="Carctersdenotafinal">
    <w:name w:val="Caràcters de nota final"/>
    <w:qFormat/>
    <w:rPr/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apaleraipeu">
    <w:name w:val="Capçalera i peu"/>
    <w:basedOn w:val="Normal"/>
    <w:qFormat/>
    <w:pPr/>
    <w:rPr/>
  </w:style>
  <w:style w:type="paragraph" w:styleId="Capalera">
    <w:name w:val="Header"/>
    <w:basedOn w:val="Normal"/>
    <w:link w:val="EncabezadoCar"/>
    <w:uiPriority w:val="99"/>
    <w:unhideWhenUsed/>
    <w:rsid w:val="002f3d33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Peudepgina" w:customStyle="1">
    <w:name w:val="Footer"/>
    <w:basedOn w:val="Normal"/>
    <w:qFormat/>
    <w:rsid w:val="00af6e68"/>
    <w:pPr>
      <w:widowControl w:val="false"/>
      <w:spacing w:lineRule="atLeast" w:line="220"/>
    </w:pPr>
    <w:rPr>
      <w:rFonts w:cs="Bariol Regular"/>
      <w:sz w:val="15"/>
      <w:szCs w:val="15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2f3d33"/>
    <w:pPr/>
    <w:rPr>
      <w:rFonts w:ascii="Tahoma" w:hAnsi="Tahoma" w:cs="Tahoma"/>
      <w:sz w:val="16"/>
      <w:szCs w:val="16"/>
    </w:rPr>
  </w:style>
  <w:style w:type="paragraph" w:styleId="Nmerodepgina1" w:customStyle="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Contingutdelataula" w:customStyle="1">
    <w:name w:val="Contingut de la taula"/>
    <w:basedOn w:val="Normal"/>
    <w:qFormat/>
    <w:rsid w:val="005075ad"/>
    <w:pPr>
      <w:widowControl w:val="false"/>
      <w:suppressLineNumbers/>
    </w:pPr>
    <w:rPr/>
  </w:style>
  <w:style w:type="paragraph" w:styleId="Notaalpeu">
    <w:name w:val="Footnote Text"/>
    <w:basedOn w:val="Normal"/>
    <w:link w:val="TextonotapieCar"/>
    <w:uiPriority w:val="99"/>
    <w:semiHidden/>
    <w:unhideWhenUsed/>
    <w:rsid w:val="00181c79"/>
    <w:pPr>
      <w:spacing w:lineRule="auto" w:line="240" w:before="0" w:after="0"/>
    </w:pPr>
    <w:rPr>
      <w:sz w:val="20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2f3d33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customStyle="1" w:styleId="TAULA">
    <w:name w:val="TAULA"/>
    <w:basedOn w:val="Tablanormal"/>
    <w:uiPriority w:val="99"/>
    <w:rsid w:val="00172c66"/>
    <w:rPr>
      <w:sz w:val="22"/>
    </w:rPr>
    <w:tblPr>
      <w:tblBorders>
        <w:top w:val="single" w:color="808080" w:themeColor="background1" w:sz="4" w:space="0"/>
        <w:left w:val="single" w:color="808080" w:themeColor="background1" w:sz="4" w:space="0"/>
        <w:bottom w:val="single" w:color="808080" w:themeColor="background1" w:sz="4" w:space="0"/>
        <w:right w:val="single" w:color="808080" w:themeColor="background1" w:sz="4" w:space="0"/>
        <w:insideH w:val="single" w:color="808080" w:themeColor="background1" w:sz="4" w:space="0"/>
        <w:insideV w:val="single" w:color="808080" w:themeColor="background1" w:sz="4" w:space="0"/>
      </w:tblBorders>
    </w:tblPr>
    <w:tblStylePr w:type="firstRow">
      <w:rPr>
        <w:i/>
      </w:rPr>
      <w:tblPr/>
      <w:tcPr>
        <w:shd w:val="clear" w:color="auto" w:fill="F2F2F2" w:themeFill="background1" w:themeFillShade="f2"/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notes" Target="footnotes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<Relationship Id="rId11" Type="http://schemas.openxmlformats.org/officeDocument/2006/relationships/customXml" Target="../customXml/item2.xml"/><Relationship Id="rId12" Type="http://schemas.openxmlformats.org/officeDocument/2006/relationships/customXml" Target="../customXml/item3.xml"/><Relationship Id="rId13" Type="http://schemas.openxmlformats.org/officeDocument/2006/relationships/customXml" Target="../customXml/item4.xml"/><Relationship Id="rId14" Type="http://schemas.openxmlformats.org/officeDocument/2006/relationships/customXml" Target="../customXml/item5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_rels/item5.xml.rels><?xml version="1.0" encoding="UTF-8"?>
<Relationships xmlns="http://schemas.openxmlformats.org/package/2006/relationships"><Relationship Id="rId1" Type="http://schemas.openxmlformats.org/officeDocument/2006/relationships/customXmlProps" Target="itemProps5.xml"/>
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5A7DB5812C94DB04D40634E93852F" ma:contentTypeVersion="12" ma:contentTypeDescription="Crea un document nou" ma:contentTypeScope="" ma:versionID="de21cf312ebca8bee3f7052237985d09">
  <xsd:schema xmlns:xsd="http://www.w3.org/2001/XMLSchema" xmlns:xs="http://www.w3.org/2001/XMLSchema" xmlns:p="http://schemas.microsoft.com/office/2006/metadata/properties" xmlns:ns2="48ab0489-0286-49b0-aedf-e3f2ed9b299a" xmlns:ns3="0f40ded5-d5cd-4747-9eb0-5714361dda7e" targetNamespace="http://schemas.microsoft.com/office/2006/metadata/properties" ma:root="true" ma:fieldsID="92196118c6c8a77c486f4661b3014e0d" ns2:_="" ns3:_="">
    <xsd:import namespace="48ab0489-0286-49b0-aedf-e3f2ed9b299a"/>
    <xsd:import namespace="0f40ded5-d5cd-4747-9eb0-5714361dda7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ab0489-0286-49b0-aedf-e3f2ed9b299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8a3ac047-73fe-44e1-a063-f9c536aa4d8c}" ma:internalName="TaxCatchAll" ma:showField="CatchAllData" ma:web="48ab0489-0286-49b0-aedf-e3f2ed9b29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0ded5-d5cd-4747-9eb0-5714361dda7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8ab0489-0286-49b0-aedf-e3f2ed9b299a" xsi:nil="true"/>
    <lcf76f155ced4ddcb4097134ff3c332f xmlns="0f40ded5-d5cd-4747-9eb0-5714361dda7e">
      <Terms xmlns="http://schemas.microsoft.com/office/infopath/2007/PartnerControls"/>
    </lcf76f155ced4ddcb4097134ff3c332f>
    <_dlc_DocId xmlns="48ab0489-0286-49b0-aedf-e3f2ed9b299a">UP654HZDNVEP-1840165302-556684</_dlc_DocId>
    <_dlc_DocIdUrl xmlns="48ab0489-0286-49b0-aedf-e3f2ed9b299a">
      <Url>https://caib.sharepoint.com/sites/ARXIUS-DGAD/_layouts/15/DocIdRedir.aspx?ID=UP654HZDNVEP-1840165302-556684</Url>
      <Description>UP654HZDNVEP-1840165302-556684</Description>
    </_dlc_DocIdUrl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998F05C-9883-4668-BC44-94C33D652194}"/>
</file>

<file path=customXml/itemProps2.xml><?xml version="1.0" encoding="utf-8"?>
<ds:datastoreItem xmlns:ds="http://schemas.openxmlformats.org/officeDocument/2006/customXml" ds:itemID="{8FF01D81-9760-406B-9F95-4FA3221741E1}"/>
</file>

<file path=customXml/itemProps3.xml><?xml version="1.0" encoding="utf-8"?>
<ds:datastoreItem xmlns:ds="http://schemas.openxmlformats.org/officeDocument/2006/customXml" ds:itemID="{3BD69B76-0AB2-49E5-B2DB-BDEDF3E75BF1}">
  <ds:schemaRefs>
    <ds:schemaRef ds:uri="http://schemas.microsoft.com/office/2006/metadata/properties"/>
    <ds:schemaRef ds:uri="http://schemas.microsoft.com/office/infopath/2007/PartnerControls"/>
    <ds:schemaRef ds:uri="71dd171a-b24f-4b63-8f2a-fa7b56177c44"/>
    <ds:schemaRef ds:uri="12fa5de6-38aa-4211-8d59-b53bace7c6f7"/>
  </ds:schemaRefs>
</ds:datastoreItem>
</file>

<file path=customXml/itemProps4.xml><?xml version="1.0" encoding="utf-8"?>
<ds:datastoreItem xmlns:ds="http://schemas.openxmlformats.org/officeDocument/2006/customXml" ds:itemID="{D97A1178-8D62-48A3-B4F7-281523B01038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9DF3FF09-F28B-4EF7-A49D-839AFCCA836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 EN BLANC</Template>
  <TotalTime>1</TotalTime>
  <Application>LibreOffice/7.0.6.2$Windows_x86 LibreOffice_project/144abb84a525d8e30c9dbbefa69cbbf2d8d4ae3b</Application>
  <AppVersion>15.0000</AppVersion>
  <Pages>1</Pages>
  <Words>354</Words>
  <Characters>1957</Characters>
  <CharactersWithSpaces>2301</CharactersWithSpaces>
  <Paragraphs>17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Bartomeu Riera</dc:creator>
  <dc:description>Format i correcció BR 16032026
Modificació BR 17032026</dc:description>
  <cp:lastModifiedBy>Bartomeu Riera Rodriguez</cp:lastModifiedBy>
  <cp:revision>3</cp:revision>
  <dcterms:created xsi:type="dcterms:W3CDTF">2026-03-17T08:57:00Z</dcterms:created>
  <dcterms:modified xsi:type="dcterms:W3CDTF">2026-03-17T08:58:00Z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0x010100DE75A7DB5812C94DB04D40634E93852F</vt:lpwstr>
  </property>
  <property fmtid="{D5CDD505-2E9C-101B-9397-08002B2CF9AE}" pid="3" name="MediaServiceImageTags">
    <vt:lpwstr/>
  </property>
  <property fmtid="{D5CDD505-2E9C-101B-9397-08002B2CF9AE}" pid="4" name="_dlc_DocIdItemGuid">
    <vt:lpwstr>a57115d8-1b93-4082-9f4e-6cd5c5935dd1</vt:lpwstr>
  </property>
</Properties>
</file>