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_rels/activeX1.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uerpodetexto"/>
        <w:jc w:val="left"/>
        <w:rPr>
          <w:rFonts w:ascii="Noto Sans" w:hAnsi="Noto Sans"/>
          <w:b/>
          <w:b/>
          <w:bCs/>
          <w:sz w:val="28"/>
          <w:szCs w:val="28"/>
          <w:u w:val="single"/>
          <w:lang w:val="es-ES"/>
        </w:rPr>
      </w:pPr>
      <w:r>
        <w:rPr>
          <w:rFonts w:ascii="Noto Sans" w:hAnsi="Noto Sans"/>
          <w:b/>
          <w:bCs/>
          <w:sz w:val="28"/>
          <w:szCs w:val="28"/>
          <w:u w:val="single"/>
          <w:lang w:val="es-ES"/>
        </w:rPr>
      </w:r>
    </w:p>
    <w:p>
      <w:pPr>
        <w:pStyle w:val="Cuerpodetexto"/>
        <w:jc w:val="left"/>
        <w:rPr>
          <w:rFonts w:ascii="Noto Sans" w:hAnsi="Noto Sans"/>
          <w:b/>
          <w:b/>
          <w:bCs/>
          <w:sz w:val="28"/>
          <w:szCs w:val="28"/>
          <w:u w:val="single"/>
          <w:lang w:val="es-ES"/>
        </w:rPr>
      </w:pPr>
      <w:r>
        <w:rPr>
          <w:rFonts w:ascii="Noto Sans" w:hAnsi="Noto Sans"/>
          <w:b/>
          <w:bCs/>
          <w:sz w:val="28"/>
          <w:szCs w:val="28"/>
          <w:u w:val="single"/>
          <w:lang w:val="es-ES"/>
        </w:rPr>
      </w:r>
    </w:p>
    <w:p>
      <w:pPr>
        <w:pStyle w:val="Cuerpodetexto"/>
        <w:jc w:val="left"/>
        <w:rPr>
          <w:rFonts w:ascii="Noto Sans" w:hAnsi="Noto Sans"/>
          <w:b/>
          <w:b/>
          <w:bCs/>
          <w:sz w:val="28"/>
          <w:szCs w:val="28"/>
          <w:u w:val="single"/>
        </w:rPr>
      </w:pPr>
      <w:r>
        <w:rPr>
          <w:rFonts w:ascii="Noto Sans" w:hAnsi="Noto Sans"/>
          <w:b/>
          <w:bCs/>
          <w:sz w:val="28"/>
          <w:szCs w:val="28"/>
          <w:u w:val="single"/>
          <w:lang w:val="es-ES"/>
        </w:rPr>
        <w:t>INSTITUTO DE ESTUDIOS BALEÁRICOS</w:t>
      </w:r>
    </w:p>
    <w:p>
      <w:pPr>
        <w:pStyle w:val="Cuerpodetexto"/>
        <w:jc w:val="left"/>
        <w:rPr>
          <w:sz w:val="24"/>
          <w:szCs w:val="24"/>
        </w:rPr>
      </w:pPr>
      <w:r>
        <w:rPr>
          <w:rFonts w:ascii="Noto Sans" w:hAnsi="Noto Sans"/>
          <w:b/>
          <w:bCs/>
          <w:sz w:val="24"/>
          <w:szCs w:val="24"/>
          <w:u w:val="single"/>
          <w:lang w:val="es-ES"/>
        </w:rPr>
        <w:t>FERIAS Y FESTIVALES 2026-2027: MEMORIA DESCRIPTIVA DE LA ACTIVIDAD</w:t>
      </w:r>
    </w:p>
    <w:p>
      <w:pPr>
        <w:pStyle w:val="Cuerpodetexto"/>
        <w:jc w:val="left"/>
        <w:rPr>
          <w:rFonts w:ascii="Noto Sans" w:hAnsi="Noto Sans" w:eastAsia="NSimSun" w:cs="Arial"/>
          <w:b w:val="false"/>
          <w:b w:val="false"/>
          <w:bCs w:val="false"/>
          <w:color w:val="auto"/>
          <w:kern w:val="2"/>
          <w:sz w:val="20"/>
          <w:szCs w:val="20"/>
          <w:u w:val="none"/>
          <w:lang w:val="es-ES" w:eastAsia="zh-CN" w:bidi="hi-IN"/>
        </w:rPr>
      </w:pPr>
      <w:r>
        <w:rPr>
          <w:rFonts w:eastAsia="NSimSun" w:cs="Arial" w:ascii="Noto Sans" w:hAnsi="Noto Sans"/>
          <w:b w:val="false"/>
          <w:bCs w:val="false"/>
          <w:color w:val="auto"/>
          <w:kern w:val="2"/>
          <w:sz w:val="20"/>
          <w:szCs w:val="20"/>
          <w:u w:val="none"/>
          <w:lang w:val="es-ES" w:eastAsia="zh-CN" w:bidi="hi-IN"/>
        </w:rPr>
        <w:t xml:space="preserve">En esta memoria debe detallarse la información relativa al evento de 2026, aunque también se valorarán positivamente los </w:t>
      </w:r>
      <w:r>
        <w:rPr>
          <w:rFonts w:eastAsia="NSimSun" w:cs="Arial" w:ascii="Noto Sans" w:hAnsi="Noto Sans"/>
          <w:b w:val="false"/>
          <w:bCs w:val="false"/>
          <w:color w:val="auto"/>
          <w:kern w:val="2"/>
          <w:sz w:val="20"/>
          <w:szCs w:val="20"/>
          <w:u w:val="none"/>
          <w:lang w:val="es-ES" w:eastAsia="zh-CN" w:bidi="hi-IN"/>
        </w:rPr>
        <w:t>avances</w:t>
      </w:r>
      <w:r>
        <w:rPr>
          <w:rFonts w:eastAsia="NSimSun" w:cs="Arial" w:ascii="Noto Sans" w:hAnsi="Noto Sans"/>
          <w:b w:val="false"/>
          <w:bCs w:val="false"/>
          <w:color w:val="auto"/>
          <w:kern w:val="2"/>
          <w:sz w:val="20"/>
          <w:szCs w:val="20"/>
          <w:u w:val="none"/>
          <w:lang w:val="es-ES" w:eastAsia="zh-CN" w:bidi="hi-IN"/>
        </w:rPr>
        <w:t xml:space="preserve"> que se tengan previstos de 2027 (si los hubiere). Con la puntuación obtenida de 2026 se calculará el importe otorgado de 2026 y 2027.</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966"/>
        <w:gridCol w:w="10606"/>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uerpodetexto"/>
              <w:spacing w:lineRule="auto" w:line="240" w:before="285" w:after="285"/>
              <w:jc w:val="center"/>
              <w:rPr>
                <w:rFonts w:ascii="Noto Sans" w:hAnsi="Noto Sans" w:eastAsia="NSimSun" w:cs="Arial"/>
                <w:b/>
                <w:b/>
                <w:bCs/>
                <w:color w:val="auto"/>
                <w:kern w:val="2"/>
                <w:sz w:val="20"/>
                <w:szCs w:val="20"/>
                <w:u w:val="none"/>
                <w:lang w:val="ca-ES" w:eastAsia="zh-CN" w:bidi="hi-IN"/>
              </w:rPr>
            </w:pPr>
            <w:r>
              <w:rPr>
                <w:rFonts w:eastAsia="NSimSun" w:cs="Arial" w:ascii="Noto Sans" w:hAnsi="Noto Sans"/>
                <w:b/>
                <w:bCs/>
                <w:color w:val="auto"/>
                <w:kern w:val="2"/>
                <w:sz w:val="20"/>
                <w:szCs w:val="20"/>
                <w:u w:val="none"/>
                <w:lang w:val="es-ES" w:eastAsia="zh-CN" w:bidi="hi-IN"/>
              </w:rPr>
              <w:t>FICHA TÉCNICA DEL EVENTO</w:t>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Nombre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Tipo de evento / Disciplina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Fecha de inicio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Fecha de finalización</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Isla donde se desarrolla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Página web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lang w:val="es-ES"/>
              </w:rPr>
              <w:t>Página web de la entidad organizadora, si es diferente a la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es-ES" w:eastAsia="zh-CN" w:bidi="hi-IN"/>
              </w:rPr>
              <w:t>Página web donde se puede consultar la información e inscribirse en las jornadas profesionales, si procede</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lang w:val="es-ES"/>
              </w:rPr>
              <w:t>Redes sociales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lang w:val="es-ES"/>
              </w:rPr>
              <w:t>Otros enlaces de interés</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bl>
    <w:p>
      <w:pPr>
        <w:pStyle w:val="Normal"/>
        <w:jc w:val="center"/>
        <w:rPr>
          <w:rFonts w:ascii="Noto Sans" w:hAnsi="Noto Sans" w:eastAsia="NSimSun" w:cs="Arial"/>
          <w:b/>
          <w:b/>
          <w:bCs/>
          <w:color w:val="auto"/>
          <w:kern w:val="2"/>
          <w:sz w:val="20"/>
          <w:szCs w:val="20"/>
          <w:lang w:val="es-ES" w:eastAsia="zh-CN" w:bidi="hi-IN"/>
        </w:rPr>
      </w:pPr>
      <w:r>
        <w:rPr>
          <w:rFonts w:eastAsia="NSimSun" w:cs="Arial" w:ascii="Noto Sans" w:hAnsi="Noto Sans"/>
          <w:b/>
          <w:bCs/>
          <w:color w:val="auto"/>
          <w:kern w:val="2"/>
          <w:sz w:val="20"/>
          <w:szCs w:val="20"/>
          <w:lang w:val="es-ES" w:eastAsia="zh-CN" w:bidi="hi-IN"/>
        </w:rPr>
      </w:r>
    </w:p>
    <w:p>
      <w:pPr>
        <w:pStyle w:val="Normal"/>
        <w:jc w:val="left"/>
        <w:rPr>
          <w:rFonts w:ascii="Noto Sans" w:hAnsi="Noto Sans" w:eastAsia="NSimSun" w:cs="Arial"/>
          <w:b w:val="false"/>
          <w:b w:val="false"/>
          <w:bCs w:val="false"/>
          <w:color w:val="auto"/>
          <w:kern w:val="2"/>
          <w:sz w:val="18"/>
          <w:szCs w:val="18"/>
          <w:lang w:val="ca-ES" w:eastAsia="zh-CN" w:bidi="hi-IN"/>
        </w:rPr>
      </w:pPr>
      <w:r>
        <w:rPr>
          <w:rFonts w:eastAsia="NSimSun" w:cs="Arial" w:ascii="Noto Sans" w:hAnsi="Noto Sans"/>
          <w:b w:val="false"/>
          <w:bCs w:val="false"/>
          <w:color w:val="auto"/>
          <w:kern w:val="2"/>
          <w:sz w:val="18"/>
          <w:szCs w:val="18"/>
          <w:lang w:val="es-ES" w:eastAsia="zh-CN" w:bidi="hi-IN"/>
        </w:rPr>
        <w:t>* Pega los enlaces enteros, no utilice hipervínculos</w:t>
      </w:r>
      <w:r>
        <w:br w:type="page"/>
      </w:r>
    </w:p>
    <w:p>
      <w:pPr>
        <w:pStyle w:val="Normal"/>
        <w:jc w:val="center"/>
        <w:rPr>
          <w:lang w:val="es-ES"/>
        </w:rPr>
      </w:pPr>
      <w:r>
        <w:rPr>
          <w:rFonts w:eastAsia="NSimSun" w:cs="Arial" w:ascii="Noto Sans" w:hAnsi="Noto Sans"/>
          <w:b/>
          <w:bCs/>
          <w:color w:val="auto"/>
          <w:kern w:val="2"/>
          <w:sz w:val="20"/>
          <w:szCs w:val="20"/>
          <w:lang w:val="es-ES" w:eastAsia="zh-CN" w:bidi="hi-IN"/>
        </w:rPr>
        <w:t xml:space="preserve">ACRED </w:t>
      </w:r>
      <w:r>
        <w:rPr>
          <w:rFonts w:ascii="Noto Sans" w:hAnsi="Noto Sans"/>
          <w:b/>
          <w:bCs/>
          <w:sz w:val="20"/>
          <w:szCs w:val="20"/>
          <w:lang w:val="es-ES"/>
        </w:rPr>
        <w:t>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auto"/>
                <w:sz w:val="22"/>
                <w:szCs w:val="22"/>
              </w:rPr>
            </w:pPr>
            <w:r>
              <w:rPr>
                <w:rFonts w:ascii="Noto Sans" w:hAnsi="Noto Sans"/>
                <w:b/>
                <w:bCs/>
                <w:color w:val="auto"/>
                <w:sz w:val="22"/>
                <w:szCs w:val="22"/>
                <w:lang w:val="es-ES"/>
              </w:rPr>
              <w:t xml:space="preserve">La actividad objeto de la subvención debe tener como una de sus finalidades, de forma comprobable, la proyección exterior de los artistas de las Illes Balears. Los eventos, deben cumplir, como mínimo, </w:t>
            </w:r>
            <w:r>
              <w:rPr>
                <w:rFonts w:ascii="Noto Sans" w:hAnsi="Noto Sans"/>
                <w:b/>
                <w:bCs/>
                <w:color w:val="auto"/>
                <w:sz w:val="22"/>
                <w:szCs w:val="22"/>
                <w:u w:val="single"/>
                <w:lang w:val="es-ES"/>
              </w:rPr>
              <w:t xml:space="preserve">dos </w:t>
            </w:r>
            <w:r>
              <w:rPr>
                <w:rFonts w:ascii="Noto Sans" w:hAnsi="Noto Sans"/>
                <w:b/>
                <w:bCs/>
                <w:color w:val="auto"/>
                <w:sz w:val="22"/>
                <w:szCs w:val="22"/>
                <w:lang w:val="es-ES"/>
              </w:rPr>
              <w:t xml:space="preserve">de estos requisitos </w:t>
            </w:r>
            <w:r>
              <w:rPr>
                <w:rStyle w:val="Ancladenotaalpie"/>
                <w:rStyle w:val="Ancladenotaalpie"/>
                <w:rFonts w:ascii="Noto Sans" w:hAnsi="Noto Sans"/>
                <w:b/>
                <w:bCs/>
                <w:color w:val="auto"/>
                <w:sz w:val="22"/>
                <w:szCs w:val="22"/>
                <w:lang w:val="es-ES"/>
              </w:rPr>
              <w:footnoteReference w:id="2"/>
            </w:r>
            <w:r>
              <w:rPr>
                <w:rFonts w:ascii="Noto Sans" w:hAnsi="Noto Sans"/>
                <w:b/>
                <w:bCs/>
                <w:color w:val="auto"/>
                <w:sz w:val="22"/>
                <w:szCs w:val="22"/>
                <w:lang w:val="es-ES"/>
              </w:rPr>
              <w: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lang w:val="es-ES"/>
              </w:rPr>
              <w:t>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18"/>
                <w:szCs w:val="18"/>
                <w:lang w:val="es-ES"/>
              </w:rPr>
            </w:pPr>
            <w:r>
              <w:rPr>
                <w:rFonts w:ascii="Noto Sans" w:hAnsi="Noto Sans"/>
                <w:b/>
                <w:bCs/>
                <w:sz w:val="18"/>
                <w:szCs w:val="18"/>
                <w:lang w:val="es-ES"/>
              </w:rPr>
            </w:r>
          </w:p>
          <w:p>
            <w:pPr>
              <w:pStyle w:val="Normal"/>
              <w:jc w:val="left"/>
              <w:rPr>
                <w:rFonts w:ascii="Noto Sans" w:hAnsi="Noto Sans"/>
                <w:b/>
                <w:b/>
                <w:bCs/>
                <w:i/>
                <w:i/>
                <w:iCs/>
                <w:sz w:val="18"/>
                <w:szCs w:val="18"/>
              </w:rPr>
            </w:pPr>
            <w:r>
              <w:rPr>
                <w:rFonts w:ascii="Noto Sans" w:hAnsi="Noto Sans"/>
                <w:b/>
                <w:bCs/>
                <w:i/>
                <w:iCs/>
                <w:sz w:val="18"/>
                <w:szCs w:val="18"/>
                <w:lang w:val="es-ES"/>
              </w:rPr>
              <w:t xml:space="preserve">– </w:t>
            </w:r>
            <w:r>
              <w:rPr>
                <w:rFonts w:ascii="Noto Sans" w:hAnsi="Noto Sans"/>
                <w:b w:val="false"/>
                <w:bCs w:val="false"/>
                <w:i w:val="false"/>
                <w:iCs w:val="false"/>
                <w:sz w:val="18"/>
                <w:szCs w:val="18"/>
                <w:lang w:val="es-ES"/>
              </w:rPr>
              <w:t>Especifica quiénes son, su procedencia, y qué actividad realizan dentro del evento.</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lang w:val="es-ES"/>
              </w:rPr>
              <w:t xml:space="preserve">– </w:t>
            </w:r>
            <w:r>
              <w:rPr>
                <w:rFonts w:ascii="Noto Sans" w:hAnsi="Noto Sans"/>
                <w:b w:val="false"/>
                <w:bCs w:val="false"/>
                <w:i w:val="false"/>
                <w:iCs w:val="false"/>
                <w:sz w:val="18"/>
                <w:szCs w:val="18"/>
                <w:lang w:val="es-ES"/>
              </w:rPr>
              <w:t>Para acreditar el cumplimiento de este requisito, deben presentarse 3 cartas de compromiso de participación firmadas por los profesionales.</w:t>
            </w:r>
          </w:p>
          <w:p>
            <w:pPr>
              <w:pStyle w:val="Normal"/>
              <w:jc w:val="left"/>
              <w:rPr>
                <w:rFonts w:ascii="Noto Sans" w:hAnsi="Noto Sans"/>
                <w:b w:val="false"/>
                <w:b w:val="false"/>
                <w:bCs w:val="false"/>
                <w:i w:val="false"/>
                <w:i w:val="false"/>
                <w:iCs w:val="false"/>
                <w:sz w:val="18"/>
                <w:szCs w:val="18"/>
                <w:lang w:val="es-ES"/>
              </w:rPr>
            </w:pPr>
            <w:r>
              <w:rPr>
                <w:rFonts w:ascii="Noto Sans" w:hAnsi="Noto Sans"/>
                <w:b w:val="false"/>
                <w:bCs w:val="false"/>
                <w:i w:val="false"/>
                <w:iCs w:val="false"/>
                <w:sz w:val="18"/>
                <w:szCs w:val="18"/>
                <w:lang w:val="es-ES"/>
              </w:rPr>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lang w:val="es-ES"/>
              </w:rPr>
              <w:t>*Se deben presentar cartas de compromiso de participación firmadas, donde aparezca la identificación de la persona, su cargo y procedencia y la tarea que desarrollará en el evento. Si no se presentan se considerará que no se cumple este requisito</w:t>
            </w:r>
          </w:p>
          <w:p>
            <w:pPr>
              <w:pStyle w:val="Normal"/>
              <w:jc w:val="left"/>
              <w:rPr>
                <w:rFonts w:ascii="Noto Sans" w:hAnsi="Noto Sans"/>
                <w:b w:val="false"/>
                <w:b w:val="false"/>
                <w:bCs w:val="false"/>
                <w:i w:val="false"/>
                <w:i w:val="false"/>
                <w:iCs w:val="false"/>
                <w:sz w:val="18"/>
                <w:szCs w:val="18"/>
                <w:lang w:val="es-ES"/>
              </w:rPr>
            </w:pPr>
            <w:r>
              <w:rPr>
                <w:rFonts w:ascii="Noto Sans" w:hAnsi="Noto Sans"/>
                <w:b w:val="false"/>
                <w:bCs w:val="false"/>
                <w:i w:val="false"/>
                <w:iCs w:val="false"/>
                <w:sz w:val="18"/>
                <w:szCs w:val="18"/>
                <w:lang w:val="es-ES"/>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lang w:val="es-ES"/>
              </w:rPr>
              <w:t>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18"/>
                <w:szCs w:val="18"/>
                <w:lang w:val="es-ES"/>
              </w:rPr>
            </w:pPr>
            <w:r>
              <w:rPr>
                <w:rFonts w:ascii="Noto Sans" w:hAnsi="Noto Sans"/>
                <w:b/>
                <w:bCs/>
                <w:sz w:val="18"/>
                <w:szCs w:val="18"/>
                <w:lang w:val="es-ES"/>
              </w:rPr>
            </w:r>
          </w:p>
          <w:p>
            <w:pPr>
              <w:pStyle w:val="Normal"/>
              <w:jc w:val="left"/>
              <w:rPr>
                <w:rFonts w:ascii="Noto Sans" w:hAnsi="Noto Sans"/>
                <w:b/>
                <w:b/>
                <w:bCs/>
                <w:i/>
                <w:i/>
                <w:iCs/>
                <w:sz w:val="18"/>
                <w:szCs w:val="18"/>
              </w:rPr>
            </w:pPr>
            <w:r>
              <w:rPr>
                <w:rFonts w:ascii="Noto Sans" w:hAnsi="Noto Sans"/>
                <w:b w:val="false"/>
                <w:bCs w:val="false"/>
                <w:i w:val="false"/>
                <w:iCs w:val="false"/>
                <w:sz w:val="18"/>
                <w:szCs w:val="18"/>
                <w:lang w:val="es-ES"/>
              </w:rPr>
              <w:t xml:space="preserve">* </w:t>
            </w:r>
            <w:r>
              <w:rPr>
                <w:rStyle w:val="Fuentedeprrafopredeter"/>
                <w:rFonts w:ascii="Noto Sans" w:hAnsi="Noto Sans"/>
                <w:b w:val="false"/>
                <w:bCs w:val="false"/>
                <w:i w:val="false"/>
                <w:iCs w:val="false"/>
                <w:color w:val="auto"/>
                <w:sz w:val="18"/>
                <w:szCs w:val="18"/>
                <w:lang w:val="es-ES"/>
              </w:rPr>
              <w:t xml:space="preserve">Para acreditar el cumplimiento de este requisito, deben </w:t>
            </w:r>
            <w:r>
              <w:rPr>
                <w:rFonts w:ascii="Noto Sans" w:hAnsi="Noto Sans"/>
                <w:b w:val="false"/>
                <w:bCs w:val="false"/>
                <w:i w:val="false"/>
                <w:iCs w:val="false"/>
                <w:color w:val="auto"/>
                <w:sz w:val="18"/>
                <w:szCs w:val="18"/>
                <w:lang w:val="es-ES"/>
              </w:rPr>
              <w:t>presentarse cartas de compromiso o un convenio de intercambio con, como mínimo, un evento similar de fuera de las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val="false"/>
                <w:b w:val="false"/>
                <w:bCs w:val="false"/>
                <w:sz w:val="18"/>
                <w:szCs w:val="18"/>
              </w:rPr>
            </w:pPr>
            <w:r>
              <w:rPr>
                <w:rFonts w:ascii="Noto Sans" w:hAnsi="Noto Sans"/>
                <w:b/>
                <w:bCs/>
                <w:sz w:val="20"/>
                <w:szCs w:val="20"/>
                <w:lang w:val="es-ES"/>
              </w:rPr>
              <w:t>Organización, dentro del programa del evento, de jornadas orientadas al público profesional, que deben cumplir los siguientes requisitos: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rPr>
              <w:t xml:space="preserve">El programa debe tener al menos </w:t>
            </w:r>
            <w:r>
              <w:rPr>
                <w:rStyle w:val="Fuentedeprrafopredeter"/>
                <w:rFonts w:ascii="Noto Sans" w:hAnsi="Noto Sans"/>
                <w:b/>
                <w:bCs/>
                <w:color w:val="auto"/>
                <w:sz w:val="18"/>
                <w:szCs w:val="18"/>
                <w:lang w:val="es-ES"/>
              </w:rPr>
              <w:t xml:space="preserve">3 </w:t>
            </w:r>
            <w:r>
              <w:rPr>
                <w:rStyle w:val="Fuentedeprrafopredeter"/>
                <w:rFonts w:ascii="Noto Sans" w:hAnsi="Noto Sans"/>
                <w:b w:val="false"/>
                <w:bCs w:val="false"/>
                <w:color w:val="auto"/>
                <w:sz w:val="18"/>
                <w:szCs w:val="18"/>
                <w:lang w:val="es-ES"/>
              </w:rPr>
              <w:t>actividades.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rPr>
              <w:t xml:space="preserve">Tienen que ir dirigidas </w:t>
            </w:r>
            <w:r>
              <w:rPr>
                <w:rStyle w:val="Fuentedeprrafopredeter"/>
                <w:rFonts w:ascii="Noto Sans" w:hAnsi="Noto Sans"/>
                <w:b/>
                <w:bCs/>
                <w:color w:val="auto"/>
                <w:sz w:val="18"/>
                <w:szCs w:val="18"/>
                <w:u w:val="single"/>
                <w:lang w:val="es-ES"/>
              </w:rPr>
              <w:t xml:space="preserve">exclusivamente </w:t>
            </w:r>
            <w:r>
              <w:rPr>
                <w:rStyle w:val="Fuentedeprrafopredeter"/>
                <w:rFonts w:ascii="Noto Sans" w:hAnsi="Noto Sans"/>
                <w:b w:val="false"/>
                <w:bCs w:val="false"/>
                <w:color w:val="auto"/>
                <w:sz w:val="18"/>
                <w:szCs w:val="18"/>
                <w:lang w:val="es-ES"/>
              </w:rPr>
              <w:t xml:space="preserve">a un </w:t>
            </w:r>
            <w:r>
              <w:rPr>
                <w:rStyle w:val="Fuentedeprrafopredeter"/>
                <w:rFonts w:ascii="Noto Sans" w:hAnsi="Noto Sans"/>
                <w:b/>
                <w:bCs/>
                <w:color w:val="auto"/>
                <w:sz w:val="18"/>
                <w:szCs w:val="18"/>
                <w:lang w:val="es-ES"/>
              </w:rPr>
              <w:t xml:space="preserve">público profesional </w:t>
            </w:r>
            <w:r>
              <w:rPr>
                <w:rStyle w:val="Fuentedeprrafopredeter"/>
                <w:rFonts w:ascii="Noto Sans" w:hAnsi="Noto Sans"/>
                <w:b w:val="false"/>
                <w:bCs w:val="false"/>
                <w:color w:val="auto"/>
                <w:sz w:val="18"/>
                <w:szCs w:val="18"/>
                <w:lang w:val="es-ES"/>
              </w:rPr>
              <w:t xml:space="preserve">y deben ser </w:t>
            </w:r>
            <w:r>
              <w:rPr>
                <w:rStyle w:val="Fuentedeprrafopredeter"/>
                <w:rFonts w:ascii="Noto Sans" w:hAnsi="Noto Sans"/>
                <w:b/>
                <w:bCs/>
                <w:color w:val="auto"/>
                <w:sz w:val="18"/>
                <w:szCs w:val="18"/>
                <w:lang w:val="es-ES"/>
              </w:rPr>
              <w:t xml:space="preserve">abiertas </w:t>
            </w:r>
            <w:r>
              <w:rPr>
                <w:rStyle w:val="Fuentedeprrafopredeter"/>
                <w:rFonts w:ascii="Noto Sans" w:hAnsi="Noto Sans"/>
                <w:b w:val="false"/>
                <w:bCs w:val="false"/>
                <w:color w:val="auto"/>
                <w:sz w:val="18"/>
                <w:szCs w:val="18"/>
                <w:lang w:val="es-ES"/>
              </w:rPr>
              <w:t>para que se puedan inscribir artistas y profesionales baleares.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rPr>
              <w:t xml:space="preserve">Se dará </w:t>
            </w:r>
            <w:r>
              <w:rPr>
                <w:rStyle w:val="Fuentedeprrafopredeter"/>
                <w:rFonts w:ascii="Noto Sans" w:hAnsi="Noto Sans"/>
                <w:b/>
                <w:bCs/>
                <w:color w:val="auto"/>
                <w:sz w:val="18"/>
                <w:szCs w:val="18"/>
                <w:lang w:val="es-ES"/>
              </w:rPr>
              <w:t xml:space="preserve">publicidad </w:t>
            </w:r>
            <w:r>
              <w:rPr>
                <w:rStyle w:val="Fuentedeprrafopredeter"/>
                <w:rFonts w:ascii="Noto Sans" w:hAnsi="Noto Sans"/>
                <w:b w:val="false"/>
                <w:bCs w:val="false"/>
                <w:color w:val="auto"/>
                <w:sz w:val="18"/>
                <w:szCs w:val="18"/>
                <w:lang w:val="es-ES"/>
              </w:rPr>
              <w:t>y aparecerá la información en la página web del evento.</w:t>
            </w:r>
          </w:p>
          <w:p>
            <w:pPr>
              <w:pStyle w:val="Normal"/>
              <w:numPr>
                <w:ilvl w:val="0"/>
                <w:numId w:val="1"/>
              </w:numPr>
              <w:ind w:left="340" w:right="0" w:hanging="340"/>
              <w:jc w:val="left"/>
              <w:rPr>
                <w:rFonts w:ascii="Noto Sans" w:hAnsi="Noto Sans"/>
                <w:b/>
                <w:b/>
                <w:bCs/>
                <w:sz w:val="20"/>
                <w:szCs w:val="20"/>
              </w:rPr>
            </w:pPr>
            <w:r>
              <w:rPr>
                <w:rStyle w:val="Fuentedeprrafopredeter"/>
                <w:rFonts w:ascii="Noto Sans" w:hAnsi="Noto Sans"/>
                <w:b w:val="false"/>
                <w:bCs w:val="false"/>
                <w:color w:val="auto"/>
                <w:sz w:val="18"/>
                <w:szCs w:val="18"/>
                <w:lang w:val="es-ES"/>
              </w:rPr>
              <w:t xml:space="preserve">Deben participar </w:t>
            </w:r>
            <w:r>
              <w:rPr>
                <w:rStyle w:val="Fuentedeprrafopredeter"/>
                <w:rFonts w:ascii="Noto Sans" w:hAnsi="Noto Sans"/>
                <w:b/>
                <w:bCs/>
                <w:color w:val="auto"/>
                <w:sz w:val="18"/>
                <w:szCs w:val="18"/>
                <w:lang w:val="es-ES"/>
              </w:rPr>
              <w:t xml:space="preserve">profesionales de fuera </w:t>
            </w:r>
            <w:r>
              <w:rPr>
                <w:rStyle w:val="Fuentedeprrafopredeter"/>
                <w:rFonts w:ascii="Noto Sans" w:hAnsi="Noto Sans"/>
                <w:b w:val="false"/>
                <w:bCs w:val="false"/>
                <w:color w:val="auto"/>
                <w:sz w:val="18"/>
                <w:szCs w:val="18"/>
                <w:lang w:val="es-ES"/>
              </w:rPr>
              <w:t>y artistas de Baleares, deben estar abiertas al público profesional balear.</w:t>
            </w:r>
            <w:r>
              <w:rPr>
                <w:rFonts w:ascii="Noto Sans" w:hAnsi="Noto Sans"/>
                <w:b/>
                <w:bCs/>
                <w:color w:val="auto"/>
                <w:sz w:val="22"/>
                <w:szCs w:val="22"/>
                <w:highlight w:val="white"/>
                <w:lang w:val="es-ES"/>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before="285" w:after="285"/>
              <w:jc w:val="left"/>
              <w:rPr/>
            </w:pPr>
            <w:r>
              <w:rPr>
                <w:rFonts w:ascii="Noto Sans" w:hAnsi="Noto Sans"/>
                <w:b/>
                <w:bCs/>
                <w:sz w:val="22"/>
                <w:szCs w:val="22"/>
                <w:lang w:val="es-ES"/>
              </w:rPr>
              <w:t xml:space="preserve">Para optar a subvención es necesario que los eventos tengan programados, como mínimo, un 30% de artistas y agentes culturales </w:t>
            </w:r>
            <w:r>
              <w:rPr>
                <w:rStyle w:val="Ancladenotaalpie"/>
                <w:rStyle w:val="Ancladenotaalpie"/>
                <w:rFonts w:ascii="Noto Sans" w:hAnsi="Noto Sans"/>
                <w:b/>
                <w:bCs/>
                <w:sz w:val="22"/>
                <w:szCs w:val="22"/>
                <w:lang w:val="es-ES"/>
              </w:rPr>
              <w:footnoteReference w:id="3"/>
            </w:r>
            <w:r>
              <w:rPr>
                <w:rFonts w:ascii="Noto Sans" w:hAnsi="Noto Sans"/>
                <w:b/>
                <w:bCs/>
                <w:sz w:val="22"/>
                <w:szCs w:val="22"/>
                <w:lang w:val="es-ES"/>
              </w:rPr>
              <w:t>de las Illes Balears, que estos profesionales sean remunerados y que tengan presencia la comunicación del evento y en el cartel principal. Los festivales subvencionados deben garantizar un caché mínimo por actuación de 150 € por integrante, y no se podrá contratar a ningún artista por debajo de esta cantidad.</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ascii="Noto Sans" w:hAnsi="Noto Sans"/>
                <w:b/>
                <w:bCs/>
                <w:sz w:val="22"/>
                <w:szCs w:val="22"/>
                <w:lang w:val="es-ES"/>
              </w:rPr>
              <w:t>Programación completa del evento especificando qué artistas son de las Islas Baleares y cuáles son de fuera</w:t>
            </w:r>
          </w:p>
          <w:p>
            <w:pPr>
              <w:pStyle w:val="Normal"/>
              <w:jc w:val="left"/>
              <w:rPr>
                <w:rFonts w:ascii="Noto Sans" w:hAnsi="Noto Sans"/>
                <w:b/>
                <w:b/>
                <w:bCs/>
                <w:sz w:val="22"/>
                <w:szCs w:val="22"/>
                <w:lang w:val="es-ES"/>
              </w:rPr>
            </w:pPr>
            <w:r>
              <w:rPr>
                <w:rFonts w:ascii="Noto Sans" w:hAnsi="Noto Sans"/>
                <w:b/>
                <w:bCs/>
                <w:sz w:val="22"/>
                <w:szCs w:val="22"/>
                <w:lang w:val="es-ES"/>
              </w:rPr>
            </w:r>
          </w:p>
          <w:p>
            <w:pPr>
              <w:pStyle w:val="Normal"/>
              <w:jc w:val="left"/>
              <w:rPr>
                <w:lang w:val="es-ES"/>
              </w:rPr>
            </w:pPr>
            <w:r>
              <w:rPr>
                <w:rFonts w:ascii="Noto Sans" w:hAnsi="Noto Sans"/>
                <w:b/>
                <w:bCs/>
                <w:sz w:val="22"/>
                <w:szCs w:val="22"/>
                <w:lang w:val="es-ES"/>
              </w:rPr>
              <w:t>En el presupuesto debe quedar constancia de qué grupos se contratarán y el caché que se les pagará.</w:t>
            </w:r>
          </w:p>
          <w:p>
            <w:pPr>
              <w:pStyle w:val="Normal"/>
              <w:jc w:val="left"/>
              <w:rPr>
                <w:rFonts w:ascii="Noto Sans" w:hAnsi="Noto Sans"/>
                <w:b/>
                <w:b/>
                <w:bCs/>
                <w:sz w:val="22"/>
                <w:szCs w:val="22"/>
                <w:lang w:val="es-ES"/>
              </w:rPr>
            </w:pPr>
            <w:r>
              <w:rPr>
                <w:rFonts w:ascii="Noto Sans" w:hAnsi="Noto Sans"/>
                <w:b/>
                <w:bCs/>
                <w:sz w:val="22"/>
                <w:szCs w:val="22"/>
                <w:lang w:val="es-ES"/>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lang w:val="es-ES"/>
              </w:rPr>
            </w:pPr>
            <w:r>
              <w:rPr>
                <w:rFonts w:ascii="Noto Sans" w:hAnsi="Noto Sans"/>
                <w:sz w:val="22"/>
                <w:szCs w:val="22"/>
                <w:lang w:val="es-ES"/>
              </w:rPr>
            </w:r>
          </w:p>
          <w:p>
            <w:pPr>
              <w:pStyle w:val="Normal"/>
              <w:rPr>
                <w:rFonts w:ascii="Noto Sans" w:hAnsi="Noto Sans"/>
                <w:sz w:val="22"/>
                <w:szCs w:val="22"/>
                <w:lang w:val="es-ES"/>
              </w:rPr>
            </w:pPr>
            <w:r>
              <w:rPr>
                <w:rFonts w:ascii="Noto Sans" w:hAnsi="Noto Sans"/>
                <w:sz w:val="22"/>
                <w:szCs w:val="22"/>
                <w:lang w:val="es-ES"/>
              </w:rPr>
            </w:r>
          </w:p>
          <w:p>
            <w:pPr>
              <w:pStyle w:val="Normal"/>
              <w:rPr>
                <w:rFonts w:ascii="Noto Sans" w:hAnsi="Noto Sans"/>
                <w:sz w:val="22"/>
                <w:szCs w:val="22"/>
                <w:lang w:val="es-ES"/>
              </w:rPr>
            </w:pPr>
            <w:r>
              <w:rPr>
                <w:rFonts w:ascii="Noto Sans" w:hAnsi="Noto Sans"/>
                <w:sz w:val="22"/>
                <w:szCs w:val="22"/>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0"/>
              </w:numPr>
              <w:spacing w:lineRule="auto" w:line="276" w:before="0" w:after="0"/>
              <w:ind w:left="0" w:hanging="0"/>
              <w:rPr/>
            </w:pPr>
            <w:r>
              <w:rPr>
                <w:rStyle w:val="Fuentedeprrafopredeter"/>
                <w:rFonts w:ascii="Noto Sans" w:hAnsi="Noto Sans"/>
                <w:b/>
                <w:bCs/>
                <w:color w:val="auto"/>
                <w:sz w:val="22"/>
                <w:szCs w:val="22"/>
                <w:lang w:val="es-ES"/>
              </w:rPr>
              <w:t xml:space="preserve">En el caso de eventos de la modalidad </w:t>
            </w:r>
            <w:r>
              <w:rPr>
                <w:rStyle w:val="Fuentedeprrafopredeter"/>
                <w:rFonts w:ascii="Noto Sans" w:hAnsi="Noto Sans"/>
                <w:b/>
                <w:bCs/>
                <w:color w:val="auto"/>
                <w:sz w:val="22"/>
                <w:szCs w:val="22"/>
                <w:u w:val="single"/>
                <w:lang w:val="es-ES"/>
              </w:rPr>
              <w:t xml:space="preserve">i) Ciclos de conciertos de orquestas profesionales y temporada lírica, </w:t>
            </w:r>
            <w:r>
              <w:rPr>
                <w:rStyle w:val="Fuentedeprrafopredeter"/>
                <w:rFonts w:ascii="Noto Sans" w:hAnsi="Noto Sans"/>
                <w:b/>
                <w:bCs/>
                <w:color w:val="auto"/>
                <w:sz w:val="22"/>
                <w:szCs w:val="22"/>
                <w:lang w:val="es-ES"/>
              </w:rPr>
              <w:t>además de cumplir las condiciones generales establecidas anteriormente, deben tener un mínimo de 7 conciertos, que supongan al menos 3 programas diferentes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lang w:val="es-ES"/>
              </w:rPr>
            </w:pPr>
            <w:r>
              <w:rPr>
                <w:rFonts w:ascii="Noto Sans" w:hAnsi="Noto Sans"/>
                <w:sz w:val="22"/>
                <w:szCs w:val="22"/>
                <w:lang w:val="es-ES"/>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lang w:val="es-ES"/>
              </w:rPr>
              <w:t>*No son objeto de esta convocatoria y, por tanto, quedan excluidos: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720"/>
                <w:tab w:val="left" w:pos="-338" w:leader="none"/>
              </w:tabs>
              <w:spacing w:lineRule="auto" w:line="240"/>
              <w:rPr>
                <w:lang w:val="es-ES"/>
              </w:rPr>
            </w:pPr>
            <w:r>
              <w:rPr>
                <w:rFonts w:ascii="Noto Sans" w:hAnsi="Noto Sans"/>
                <w:b w:val="false"/>
                <w:bCs w:val="false"/>
                <w:color w:val="000000"/>
                <w:sz w:val="20"/>
                <w:szCs w:val="20"/>
                <w:lang w:val="es-ES" w:eastAsia="zh-CN"/>
              </w:rPr>
              <w:t>Los eventos que no se hayan hecho un mínimo de 2 veces en los últimos 5 años, antes de la fecha de publicación de la convocatoria.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Los ciclos de conciertos de un mismo artista o grupo musical y las temporadas teatrales de un solo artista.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Las programaciones estables de un espacio de exhibición.</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Las programaciones y eventos que duren todo el año.</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es-ES" w:eastAsia="zh-CN"/>
              </w:rPr>
              <w:t>Las actividades de clubes deportivos.</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es-ES" w:eastAsia="zh-CN"/>
              </w:rPr>
              <w:t>No pueden subvencionarse proyectos que vulneren los derechos de los colectivos LGTBI, los derechos de las mujeres o los derechos humanos.</w:t>
            </w:r>
          </w:p>
          <w:p>
            <w:pPr>
              <w:pStyle w:val="Normal"/>
              <w:numPr>
                <w:ilvl w:val="0"/>
                <w:numId w:val="0"/>
              </w:numPr>
              <w:tabs>
                <w:tab w:val="clear" w:pos="720"/>
                <w:tab w:val="left" w:pos="-338" w:leader="none"/>
              </w:tabs>
              <w:spacing w:lineRule="auto" w:line="240"/>
              <w:ind w:left="720" w:hanging="0"/>
              <w:rPr>
                <w:lang w:val="es-ES" w:eastAsia="zh-CN"/>
              </w:rPr>
            </w:pPr>
            <w:r>
              <w:rPr>
                <w:lang w:val="es-ES" w:eastAsia="zh-CN"/>
              </w:rPr>
            </w:r>
          </w:p>
          <w:p>
            <w:pPr>
              <w:pStyle w:val="Normal"/>
              <w:widowControl/>
              <w:numPr>
                <w:ilvl w:val="0"/>
                <w:numId w:val="0"/>
              </w:numPr>
              <w:tabs>
                <w:tab w:val="clear" w:pos="720"/>
                <w:tab w:val="left" w:pos="570" w:leader="none"/>
              </w:tabs>
              <w:overflowPunct w:val="true"/>
              <w:spacing w:lineRule="auto" w:line="240" w:before="0" w:after="0"/>
              <w:ind w:left="794" w:right="0" w:hanging="0"/>
              <w:jc w:val="left"/>
              <w:rPr>
                <w:rFonts w:ascii="Noto Sans" w:hAnsi="Noto Sans"/>
                <w:b/>
                <w:b/>
                <w:bCs/>
                <w:color w:val="000000"/>
                <w:sz w:val="20"/>
                <w:szCs w:val="20"/>
              </w:rPr>
            </w:pPr>
            <w:r>
              <w:rPr>
                <w:lang w:val="es-ES"/>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35pt;height:7.1pt" type="#shapetype_75"/>
                <w:control r:id="rId2" w:name="mallorca" w:shapeid="control_shape_0"/>
              </w:object>
            </w:r>
            <w:r>
              <w:rPr>
                <w:rFonts w:eastAsia="NSimSun" w:cs="Arial" w:ascii="Noto Sans" w:hAnsi="Noto Sans"/>
                <w:b/>
                <w:bCs/>
                <w:color w:val="000000"/>
                <w:kern w:val="2"/>
                <w:sz w:val="20"/>
                <w:szCs w:val="20"/>
                <w:lang w:val="es-ES" w:eastAsia="zh-CN" w:bidi="ar-SA"/>
              </w:rPr>
              <w:t xml:space="preserve"> </w:t>
            </w:r>
            <w:r>
              <w:rPr>
                <w:rFonts w:eastAsia="NSimSun" w:cs="Arial" w:ascii="Noto Sans" w:hAnsi="Noto Sans"/>
                <w:b/>
                <w:bCs/>
                <w:color w:val="000000"/>
                <w:kern w:val="2"/>
                <w:sz w:val="20"/>
                <w:szCs w:val="20"/>
                <w:lang w:val="es-ES" w:eastAsia="zh-CN"/>
              </w:rPr>
              <w:t>Declaro que el evento objeto de subvención no entra dentro de estas exclusiones.</w:t>
            </w:r>
          </w:p>
        </w:tc>
      </w:tr>
    </w:tbl>
    <w:p>
      <w:pPr>
        <w:pStyle w:val="Cuerpodetexto"/>
        <w:jc w:val="center"/>
        <w:rPr>
          <w:b/>
          <w:b/>
          <w:bCs/>
          <w:lang w:val="es-ES"/>
        </w:rPr>
      </w:pPr>
      <w:r>
        <w:rPr>
          <w:b/>
          <w:bCs/>
          <w:lang w:val="es-ES"/>
        </w:rPr>
      </w:r>
      <w:r>
        <w:br w:type="page"/>
      </w:r>
    </w:p>
    <w:p>
      <w:pPr>
        <w:pStyle w:val="Cuerpodetexto"/>
        <w:jc w:val="center"/>
        <w:rPr>
          <w:rFonts w:ascii="Noto Sans" w:hAnsi="Noto Sans"/>
          <w:sz w:val="28"/>
          <w:szCs w:val="28"/>
        </w:rPr>
      </w:pPr>
      <w:r>
        <w:rPr>
          <w:rFonts w:ascii="Noto Sans" w:hAnsi="Noto Sans"/>
          <w:b/>
          <w:bCs/>
          <w:sz w:val="28"/>
          <w:szCs w:val="28"/>
          <w:lang w:val="es-ES"/>
        </w:rPr>
        <w:t>Memoria del proyecto</w:t>
      </w:r>
      <w:r>
        <w:rPr>
          <w:rStyle w:val="Ancladenotaalpie"/>
          <w:rStyle w:val="Ancladenotaalpie"/>
          <w:rFonts w:ascii="Noto Sans" w:hAnsi="Noto Sans"/>
          <w:b/>
          <w:bCs/>
          <w:sz w:val="28"/>
          <w:szCs w:val="28"/>
          <w:lang w:val="es-ES"/>
        </w:rPr>
        <w:footnoteReference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lang w:val="es-ES"/>
              </w:rPr>
              <w:t>OBJETIVOS GENERALES DEL PROYECTO</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lang w:val="es-ES"/>
              </w:rPr>
            </w:pPr>
            <w:r>
              <w:rPr>
                <w:rFonts w:ascii="Noto Sans" w:hAnsi="Noto Sans"/>
                <w:b/>
                <w:bCs/>
                <w:sz w:val="20"/>
                <w:szCs w:val="20"/>
                <w:lang w:val="es-ES"/>
              </w:rPr>
            </w:r>
          </w:p>
          <w:p>
            <w:pPr>
              <w:pStyle w:val="Contingutdelataula"/>
              <w:jc w:val="center"/>
              <w:rPr>
                <w:rFonts w:ascii="Noto Sans" w:hAnsi="Noto Sans"/>
                <w:b/>
                <w:b/>
                <w:bCs/>
                <w:sz w:val="20"/>
                <w:szCs w:val="20"/>
                <w:lang w:val="es-ES"/>
              </w:rPr>
            </w:pPr>
            <w:r>
              <w:rPr>
                <w:rFonts w:ascii="Noto Sans" w:hAnsi="Noto Sans"/>
                <w:b/>
                <w:bCs/>
                <w:sz w:val="20"/>
                <w:szCs w:val="20"/>
                <w:lang w:val="es-ES"/>
              </w:rPr>
            </w:r>
          </w:p>
          <w:p>
            <w:pPr>
              <w:pStyle w:val="Contingutdelataula"/>
              <w:jc w:val="center"/>
              <w:rPr>
                <w:rFonts w:ascii="Noto Sans" w:hAnsi="Noto Sans"/>
                <w:b/>
                <w:b/>
                <w:bCs/>
                <w:sz w:val="20"/>
                <w:szCs w:val="20"/>
                <w:lang w:val="es-ES"/>
              </w:rPr>
            </w:pPr>
            <w:r>
              <w:rPr>
                <w:rFonts w:ascii="Noto Sans" w:hAnsi="Noto Sans"/>
                <w:b/>
                <w:bCs/>
                <w:sz w:val="20"/>
                <w:szCs w:val="20"/>
                <w:lang w:val="es-ES"/>
              </w:rPr>
            </w:r>
          </w:p>
        </w:tc>
      </w:tr>
    </w:tbl>
    <w:p>
      <w:pPr>
        <w:pStyle w:val="Normal"/>
        <w:numPr>
          <w:ilvl w:val="0"/>
          <w:numId w:val="0"/>
        </w:numPr>
        <w:spacing w:lineRule="auto" w:line="276" w:before="0" w:after="0"/>
        <w:ind w:left="0" w:hanging="0"/>
        <w:rPr>
          <w:rFonts w:eastAsia="Times New Roman"/>
          <w:b/>
          <w:b/>
          <w:bCs/>
          <w:color w:val="auto"/>
          <w:sz w:val="22"/>
          <w:szCs w:val="22"/>
          <w:lang w:val="es-ES" w:eastAsia="es-ES"/>
        </w:rPr>
      </w:pPr>
      <w:r>
        <w:rPr>
          <w:rFonts w:eastAsia="Times New Roman"/>
          <w:b/>
          <w:bCs/>
          <w:color w:val="auto"/>
          <w:sz w:val="22"/>
          <w:szCs w:val="22"/>
          <w:lang w:val="es-ES" w:eastAsia="es-ES"/>
        </w:rPr>
      </w:r>
    </w:p>
    <w:p>
      <w:pPr>
        <w:pStyle w:val="Normal"/>
        <w:numPr>
          <w:ilvl w:val="0"/>
          <w:numId w:val="0"/>
        </w:numPr>
        <w:spacing w:lineRule="auto" w:line="276" w:before="0" w:after="0"/>
        <w:ind w:left="0" w:hanging="0"/>
        <w:rPr>
          <w:rFonts w:ascii="Noto Sans" w:hAnsi="Noto Sans"/>
        </w:rPr>
      </w:pPr>
      <w:r>
        <w:rPr>
          <w:rFonts w:eastAsia="Times New Roman" w:ascii="Noto Sans" w:hAnsi="Noto Sans"/>
          <w:b/>
          <w:bCs/>
          <w:color w:val="auto"/>
          <w:sz w:val="22"/>
          <w:szCs w:val="22"/>
          <w:lang w:val="es-ES" w:eastAsia="es-ES"/>
        </w:rPr>
        <w:t xml:space="preserve">12.1. </w:t>
      </w:r>
      <w:r>
        <w:rPr>
          <w:rFonts w:eastAsia="Times New Roman" w:ascii="Noto Sans" w:hAnsi="Noto Sans"/>
          <w:b/>
          <w:bCs/>
          <w:i/>
          <w:iCs/>
          <w:color w:val="auto"/>
          <w:sz w:val="22"/>
          <w:szCs w:val="22"/>
          <w:lang w:val="es-ES" w:eastAsia="es-ES"/>
        </w:rPr>
        <w:t xml:space="preserve">a) </w:t>
      </w:r>
      <w:r>
        <w:rPr>
          <w:rFonts w:eastAsia="Times New Roman" w:ascii="Noto Sans" w:hAnsi="Noto Sans"/>
          <w:b/>
          <w:bCs/>
          <w:color w:val="auto"/>
          <w:sz w:val="22"/>
          <w:szCs w:val="22"/>
          <w:lang w:val="es-ES" w:eastAsia="es-ES"/>
        </w:rPr>
        <w:t>Valoración general del proyecto (hasta 65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La programación oficial combina artistas de más de una isla.</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lang w:val="es-ES"/>
              </w:rPr>
              <w:t>Si hay artistas de 2 manzanas, se valorará con 2,5 puntos y si hay más de dos, con 5 puntos. Si sólo hay artistas de una isla, 0 puntos.</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lang w:val="es-ES"/>
              </w:rPr>
              <w:t>Se debe indicar la procedencia de los artistas, si no, no se valorará.</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lang w:val="es-ES"/>
              </w:rPr>
              <w:t>Estos artistas deben salir a la programación oficial del evento, si no, no se contabilizarán.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Incluye programación internacional.</w:t>
            </w:r>
          </w:p>
          <w:p>
            <w:pPr>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es-ES" w:eastAsia="zh-CN" w:bidi="hi-IN"/>
              </w:rPr>
              <w:t>Este ítem es graduable cuanto más porcentaje de artistas internacionales (o de mayor importancia/prestigio), mayor puntuación se otorgará.</w:t>
            </w:r>
          </w:p>
          <w:p>
            <w:pPr>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es-ES" w:eastAsia="zh-CN" w:bidi="hi-IN"/>
              </w:rPr>
              <w:t>Se debe indicar la procedencia de los artistas, si no, no se valorará.</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La programación combina a artistas emergentes y consolidados.</w:t>
            </w:r>
          </w:p>
          <w:p>
            <w:pPr>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es-ES" w:eastAsia="zh-CN" w:bidi="hi-IN"/>
              </w:rPr>
              <w:t>Por 'emergentes' entendemos artistas, grupos o compañías jóvenes o con poca trayectoria. Por 'autores consolidados' entendemos artistas (o grupos o compañías) con una trayectoria más larga y con un cierto renombre, más conocidos dentro y fuera de Baleares.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El evento fomenta la profesionalización de los artistas baleares contratados.</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es-ES" w:eastAsia="zh-CN" w:bidi="hi-IN"/>
              </w:rPr>
              <w:t xml:space="preserve">Por 'profesionalización' entendemos que los artistas locales puedan vivir de su actividad artística, es decir, que se paguen unos honorarios adecuados o que de algún modo se les ayude a profesionalizarse (con charlas, talleres, </w:t>
            </w:r>
            <w:r>
              <w:rPr>
                <w:rFonts w:eastAsia="Noto Sans" w:cs="Noto Sans" w:ascii="Noto Sans" w:hAnsi="Noto Sans"/>
                <w:b w:val="false"/>
                <w:bCs/>
                <w:i/>
                <w:iCs/>
                <w:strike w:val="false"/>
                <w:dstrike w:val="false"/>
                <w:outline w:val="false"/>
                <w:shadow w:val="false"/>
                <w:color w:val="auto"/>
                <w:kern w:val="2"/>
                <w:sz w:val="17"/>
                <w:szCs w:val="20"/>
                <w:u w:val="none"/>
                <w:em w:val="none"/>
                <w:lang w:val="es-ES" w:eastAsia="zh-CN" w:bidi="hi-IN"/>
              </w:rPr>
              <w:t xml:space="preserve">masterclasses </w:t>
            </w:r>
            <w:r>
              <w:rPr>
                <w:rFonts w:eastAsia="Noto Sans" w:cs="Noto Sans" w:ascii="Noto Sans" w:hAnsi="Noto Sans"/>
                <w:b w:val="false"/>
                <w:bCs/>
                <w:i w:val="false"/>
                <w:iCs w:val="false"/>
                <w:strike w:val="false"/>
                <w:dstrike w:val="false"/>
                <w:outline w:val="false"/>
                <w:shadow w:val="false"/>
                <w:color w:val="auto"/>
                <w:kern w:val="2"/>
                <w:sz w:val="17"/>
                <w:szCs w:val="20"/>
                <w:u w:val="none"/>
                <w:em w:val="none"/>
                <w:lang w:val="es-ES" w:eastAsia="zh-CN" w:bidi="hi-IN"/>
              </w:rPr>
              <w:t xml:space="preserve">, etc. </w:t>
            </w:r>
            <w:r>
              <w:rPr>
                <w:rFonts w:eastAsia="Noto Sans" w:cs="Noto Sans" w:ascii="Noto Sans" w:hAnsi="Noto Sans"/>
                <w:b w:val="false"/>
                <w:bCs/>
                <w:i w:val="false"/>
                <w:strike w:val="false"/>
                <w:dstrike w:val="false"/>
                <w:outline w:val="false"/>
                <w:shadow w:val="false"/>
                <w:color w:val="auto"/>
                <w:kern w:val="2"/>
                <w:sz w:val="17"/>
                <w:szCs w:val="20"/>
                <w:u w:val="none"/>
                <w:em w:val="none"/>
                <w:lang w:val="es-ES" w:eastAsia="zh-CN" w:bidi="hi-IN"/>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rPr>
            </w:pPr>
            <w:r>
              <w:rPr>
                <w:rFonts w:ascii="Noto Sans" w:hAnsi="Noto Sans"/>
                <w:b/>
                <w:bCs/>
                <w:sz w:val="20"/>
                <w:szCs w:val="20"/>
                <w:lang w:val="es-ES"/>
              </w:rPr>
              <w:t>PROGRAMA PROFESIONAL</w:t>
            </w:r>
          </w:p>
          <w:p>
            <w:pPr>
              <w:pStyle w:val="Contingutdelataula"/>
              <w:jc w:val="center"/>
              <w:rPr>
                <w:b w:val="false"/>
                <w:b w:val="false"/>
                <w:bCs w:val="false"/>
              </w:rPr>
            </w:pPr>
            <w:r>
              <w:rPr>
                <w:rFonts w:ascii="Noto Sans" w:hAnsi="Noto Sans"/>
                <w:b w:val="false"/>
                <w:bCs w:val="false"/>
                <w:sz w:val="20"/>
                <w:szCs w:val="20"/>
                <w:lang w:val="es-ES"/>
              </w:rPr>
              <w:t xml:space="preserve">Sólo se tendrá en cuenta por “programa profesional” las actividades dirigidas </w:t>
            </w:r>
            <w:r>
              <w:rPr>
                <w:rFonts w:ascii="Noto Sans" w:hAnsi="Noto Sans"/>
                <w:b w:val="false"/>
                <w:bCs w:val="false"/>
                <w:sz w:val="20"/>
                <w:szCs w:val="20"/>
                <w:u w:val="single"/>
                <w:lang w:val="es-ES"/>
              </w:rPr>
              <w:t xml:space="preserve">exclusivamente </w:t>
            </w:r>
            <w:r>
              <w:rPr>
                <w:rFonts w:ascii="Noto Sans" w:hAnsi="Noto Sans"/>
                <w:b w:val="false"/>
                <w:bCs w:val="false"/>
                <w:sz w:val="20"/>
                <w:szCs w:val="20"/>
                <w:lang w:val="es-ES"/>
              </w:rPr>
              <w:t xml:space="preserve">a un público profesional con el objetivo de servir de fuente de intercambio de conocimientos, espacio de encuentro de artistas con programadores, profesionalización de los artistas locales, etc. (Mesa redonda, masterclasses, conferencias para profesionales, speedmeetings...). Debe ser un </w:t>
            </w:r>
            <w:r>
              <w:rPr>
                <w:rFonts w:ascii="Noto Sans" w:hAnsi="Noto Sans"/>
                <w:b w:val="false"/>
                <w:bCs w:val="false"/>
                <w:sz w:val="20"/>
                <w:szCs w:val="20"/>
                <w:u w:val="single"/>
                <w:lang w:val="es-ES"/>
              </w:rPr>
              <w:t>espacio de sinergias entre profesionales y artistas de dentro y fuera de las Islas Baleares.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rPr>
            </w:pPr>
            <w:r>
              <w:rPr>
                <w:rFonts w:ascii="Noto Sans" w:hAnsi="Noto Sans"/>
                <w:b/>
                <w:bCs/>
                <w:sz w:val="20"/>
                <w:szCs w:val="20"/>
                <w:lang w:val="es-ES"/>
              </w:rPr>
              <w:t>Trayectoria de los ponentes e invitados</w:t>
            </w:r>
          </w:p>
          <w:p>
            <w:pPr>
              <w:pStyle w:val="Normal"/>
              <w:jc w:val="left"/>
              <w:rPr>
                <w:rFonts w:ascii="Noto Sans" w:hAnsi="Noto Sans"/>
                <w:b/>
                <w:b/>
                <w:bCs/>
                <w:sz w:val="20"/>
                <w:szCs w:val="20"/>
                <w:lang w:val="es-ES"/>
              </w:rPr>
            </w:pPr>
            <w:r>
              <w:rPr>
                <w:rFonts w:ascii="Noto Sans" w:hAnsi="Noto Sans"/>
                <w:b/>
                <w:bCs/>
                <w:sz w:val="20"/>
                <w:szCs w:val="20"/>
                <w:lang w:val="es-ES"/>
              </w:rPr>
            </w:r>
          </w:p>
          <w:p>
            <w:pPr>
              <w:pStyle w:val="Normal"/>
              <w:jc w:val="left"/>
              <w:rPr>
                <w:rFonts w:ascii="Noto Sans" w:hAnsi="Noto Sans"/>
              </w:rPr>
            </w:pPr>
            <w:r>
              <w:rPr>
                <w:rFonts w:eastAsia="NSimSun" w:cs="Arial" w:ascii="Noto Sans" w:hAnsi="Noto Sans"/>
                <w:b w:val="false"/>
                <w:bCs w:val="false"/>
                <w:color w:val="auto"/>
                <w:kern w:val="2"/>
                <w:sz w:val="17"/>
                <w:szCs w:val="17"/>
                <w:lang w:val="es-ES" w:eastAsia="zh-CN" w:bidi="hi-IN"/>
              </w:rPr>
              <w:t xml:space="preserve">Adjunta la lista </w:t>
            </w:r>
            <w:r>
              <w:rPr>
                <w:rFonts w:ascii="Noto Sans" w:hAnsi="Noto Sans"/>
                <w:b w:val="false"/>
                <w:bCs w:val="false"/>
                <w:sz w:val="17"/>
                <w:szCs w:val="17"/>
                <w:lang w:val="es-ES"/>
              </w:rPr>
              <w:t xml:space="preserve">de los profesionales que participan (programadores, distribuidores, productores, gestores y mediadores culturales, comisarios, críticos, etc.), en los que se distingan de manera clara los que son de fuera de las Islas Baleares. </w:t>
            </w:r>
            <w:r>
              <w:rPr>
                <w:rFonts w:ascii="Noto Sans" w:hAnsi="Noto Sans"/>
                <w:b w:val="false"/>
                <w:bCs w:val="false"/>
                <w:i w:val="false"/>
                <w:iCs w:val="false"/>
                <w:sz w:val="17"/>
                <w:szCs w:val="17"/>
                <w:lang w:val="es-ES"/>
              </w:rPr>
              <w:t>En caso de no disponer de la lista de la edición actual, debe adjuntarse la de la edición anterior o una previsión de los invitados.</w:t>
            </w:r>
          </w:p>
          <w:p>
            <w:pPr>
              <w:pStyle w:val="Normal"/>
              <w:jc w:val="right"/>
              <w:rPr>
                <w:rFonts w:ascii="Noto Sans" w:hAnsi="Noto Sans"/>
                <w:b w:val="false"/>
                <w:b w:val="false"/>
                <w:bCs w:val="false"/>
                <w:i w:val="false"/>
                <w:i w:val="false"/>
                <w:iCs w:val="false"/>
                <w:sz w:val="16"/>
                <w:szCs w:val="16"/>
                <w:lang w:val="es-ES"/>
              </w:rPr>
            </w:pPr>
            <w:r>
              <w:rPr>
                <w:rFonts w:ascii="Noto Sans" w:hAnsi="Noto Sans"/>
                <w:b w:val="false"/>
                <w:bCs w:val="false"/>
                <w:i w:val="false"/>
                <w:iCs w:val="false"/>
                <w:sz w:val="16"/>
                <w:szCs w:val="16"/>
                <w:lang w:val="es-ES"/>
              </w:rPr>
            </w:r>
          </w:p>
          <w:p>
            <w:pPr>
              <w:pStyle w:val="Normal"/>
              <w:jc w:val="left"/>
              <w:rPr>
                <w:rFonts w:ascii="Noto Sans" w:hAnsi="Noto Sans"/>
              </w:rPr>
            </w:pPr>
            <w:r>
              <w:rPr>
                <w:rFonts w:ascii="Noto Sans" w:hAnsi="Noto Sans"/>
                <w:b w:val="false"/>
                <w:bCs w:val="false"/>
                <w:i w:val="false"/>
                <w:iCs w:val="false"/>
                <w:sz w:val="17"/>
                <w:szCs w:val="17"/>
                <w:lang w:val="es-ES"/>
              </w:rPr>
              <w:t xml:space="preserve">Se tendrá en </w:t>
            </w:r>
            <w:r>
              <w:rPr>
                <w:rFonts w:ascii="Noto Sans" w:hAnsi="Noto Sans"/>
                <w:b w:val="false"/>
                <w:bCs w:val="false"/>
                <w:i w:val="false"/>
                <w:iCs w:val="false"/>
                <w:sz w:val="17"/>
                <w:szCs w:val="17"/>
                <w:u w:val="single"/>
                <w:lang w:val="es-ES"/>
              </w:rPr>
              <w:t xml:space="preserve">cuenta </w:t>
            </w:r>
            <w:r>
              <w:rPr>
                <w:rFonts w:ascii="Noto Sans" w:hAnsi="Noto Sans"/>
                <w:b w:val="false"/>
                <w:bCs w:val="false"/>
                <w:i w:val="false"/>
                <w:iCs w:val="false"/>
                <w:sz w:val="17"/>
                <w:szCs w:val="17"/>
                <w:lang w:val="es-ES"/>
              </w:rPr>
              <w:t>la trayectoria, prestigio o importancia de los ponentes y la coherencia de su participación en 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lang w:val="es-ES"/>
              </w:rPr>
              <w:t>Actividades planteadas para profesionales</w:t>
            </w:r>
          </w:p>
          <w:p>
            <w:pPr>
              <w:pStyle w:val="Normal"/>
              <w:rPr>
                <w:rFonts w:ascii="Noto Sans" w:hAnsi="Noto Sans"/>
                <w:b/>
                <w:b/>
                <w:bCs/>
                <w:sz w:val="17"/>
                <w:szCs w:val="17"/>
                <w:lang w:val="es-ES"/>
              </w:rPr>
            </w:pPr>
            <w:r>
              <w:rPr>
                <w:rFonts w:ascii="Noto Sans" w:hAnsi="Noto Sans"/>
                <w:b/>
                <w:bCs/>
                <w:sz w:val="17"/>
                <w:szCs w:val="17"/>
                <w:lang w:val="es-ES"/>
              </w:rPr>
            </w:r>
          </w:p>
          <w:p>
            <w:pPr>
              <w:pStyle w:val="Normal"/>
              <w:rPr>
                <w:sz w:val="17"/>
                <w:szCs w:val="17"/>
              </w:rPr>
            </w:pPr>
            <w:r>
              <w:rPr>
                <w:rFonts w:ascii="Noto Sans" w:hAnsi="Noto Sans"/>
                <w:b w:val="false"/>
                <w:bCs w:val="false"/>
                <w:sz w:val="17"/>
                <w:szCs w:val="17"/>
                <w:u w:val="none"/>
                <w:lang w:val="es-ES"/>
              </w:rPr>
              <w:t xml:space="preserve">Adjunte el programa de las Jornadas Profesionales. En </w:t>
            </w:r>
            <w:r>
              <w:rPr>
                <w:rFonts w:ascii="Noto Sans" w:hAnsi="Noto Sans"/>
                <w:b w:val="false"/>
                <w:bCs w:val="false"/>
                <w:i w:val="false"/>
                <w:iCs w:val="false"/>
                <w:sz w:val="17"/>
                <w:szCs w:val="17"/>
                <w:u w:val="none"/>
                <w:lang w:val="es-ES"/>
              </w:rPr>
              <w:t>caso de no disponer del programa de este año, hay que adjuntar la de la edición anterior y una previsión de las actividades previstas para 2026-2027.</w:t>
            </w:r>
          </w:p>
          <w:p>
            <w:pPr>
              <w:pStyle w:val="Normal"/>
              <w:jc w:val="right"/>
              <w:rPr>
                <w:rFonts w:ascii="Noto Sans" w:hAnsi="Noto Sans"/>
                <w:b w:val="false"/>
                <w:b w:val="false"/>
                <w:bCs w:val="false"/>
                <w:i w:val="false"/>
                <w:i w:val="false"/>
                <w:iCs w:val="false"/>
                <w:u w:val="none"/>
                <w:lang w:val="es-ES"/>
              </w:rPr>
            </w:pPr>
            <w:r>
              <w:rPr>
                <w:rFonts w:ascii="Noto Sans" w:hAnsi="Noto Sans"/>
                <w:b w:val="false"/>
                <w:bCs w:val="false"/>
                <w:i w:val="false"/>
                <w:iCs w:val="false"/>
                <w:u w:val="none"/>
                <w:lang w:val="es-ES"/>
              </w:rPr>
            </w:r>
          </w:p>
          <w:p>
            <w:pPr>
              <w:pStyle w:val="Normal"/>
              <w:jc w:val="left"/>
              <w:rPr>
                <w:rFonts w:ascii="Noto Sans" w:hAnsi="Noto Sans" w:eastAsia="NSimSun" w:cs="Arial"/>
                <w:b w:val="false"/>
                <w:b w:val="false"/>
                <w:bCs w:val="false"/>
                <w:i w:val="false"/>
                <w:i w:val="false"/>
                <w:iCs w:val="false"/>
                <w:color w:val="auto"/>
                <w:kern w:val="2"/>
                <w:sz w:val="17"/>
                <w:szCs w:val="17"/>
                <w:lang w:val="ca-ES" w:eastAsia="zh-CN" w:bidi="hi-IN"/>
              </w:rPr>
            </w:pPr>
            <w:r>
              <w:rPr>
                <w:rFonts w:eastAsia="NSimSun" w:cs="Arial" w:ascii="Noto Sans" w:hAnsi="Noto Sans"/>
                <w:b w:val="false"/>
                <w:bCs w:val="false"/>
                <w:i w:val="false"/>
                <w:iCs w:val="false"/>
                <w:color w:val="auto"/>
                <w:kern w:val="2"/>
                <w:sz w:val="17"/>
                <w:szCs w:val="17"/>
                <w:lang w:val="es-ES" w:eastAsia="zh-CN" w:bidi="hi-IN"/>
              </w:rPr>
              <w:t>Se puntuarán las actividades en función del nivel de interés o importancia dentro de la disciplina de la que trata el festival, si son actividades útiles para los artistas locales o si se crea o no un espacio de intercambio y sinergias entre artistas baleares y profesionales de fuera.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u w:val="single"/>
                <w:lang w:val="es-ES"/>
              </w:rPr>
            </w:pPr>
            <w:r>
              <w:rPr>
                <w:rFonts w:ascii="Noto Sans" w:hAnsi="Noto Sans"/>
                <w:sz w:val="20"/>
                <w:szCs w:val="20"/>
                <w:u w:val="single"/>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El evento cuenta con un plan de comunicación de alcance nacional y/o internacional.</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val="false"/>
                <w:color w:val="auto"/>
                <w:sz w:val="17"/>
                <w:szCs w:val="17"/>
                <w:lang w:val="es-ES"/>
              </w:rPr>
              <w:t>Debe presentarse el plan de comunicación del evento donde se indiquen los objetivos generales, públicos objetivos, canales que se utilizarán para hacer la difusión, qué acciones se llevarán a cabo, un calendario, etc. En caso de que no quepa en este documento, preséntalo como anexo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2438"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0" w:after="0"/>
              <w:ind w:left="0" w:right="0" w:hanging="0"/>
              <w:jc w:val="left"/>
              <w:rPr>
                <w:rFonts w:ascii="Noto Sans" w:hAnsi="Noto Sans"/>
              </w:rPr>
            </w:pPr>
            <w:r>
              <w:rPr>
                <w:rFonts w:eastAsia="Noto Sans" w:cs="Noto Sans" w:ascii="Noto Sans" w:hAnsi="Noto Sans"/>
                <w:b/>
                <w:bCs/>
                <w:color w:val="auto"/>
                <w:sz w:val="20"/>
                <w:szCs w:val="20"/>
                <w:lang w:val="es-ES"/>
              </w:rPr>
              <w:t>Proyección nacional o internacional del proyecto y repercusión en los artistas baleares.</w:t>
            </w:r>
          </w:p>
          <w:p>
            <w:pPr>
              <w:pStyle w:val="Normal"/>
              <w:widowControl/>
              <w:suppressAutoHyphens w:val="true"/>
              <w:spacing w:lineRule="auto" w:line="276" w:before="0" w:after="0"/>
              <w:ind w:left="0" w:right="0" w:hanging="0"/>
              <w:jc w:val="left"/>
              <w:rPr>
                <w:b w:val="false"/>
                <w:b w:val="false"/>
                <w:bCs w:val="false"/>
                <w:sz w:val="17"/>
                <w:szCs w:val="17"/>
              </w:rPr>
            </w:pPr>
            <w:r>
              <w:rPr>
                <w:rFonts w:eastAsia="Noto Sans" w:cs="Noto Sans" w:ascii="Noto Sans" w:hAnsi="Noto Sans"/>
                <w:b w:val="false"/>
                <w:bCs w:val="false"/>
                <w:color w:val="auto"/>
                <w:sz w:val="17"/>
                <w:szCs w:val="17"/>
                <w:lang w:val="es-ES"/>
              </w:rPr>
              <w:t>Se debe indicar qué proyección fuera de las Islas Baleares tiene el evento. Puede adjuntar, por ejemplo, noticias de medios de fuera de Baleares, proyectos realizados con organismos de fuera de baleares, participación en ferias profesionales,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bCs/>
                <w:color w:val="auto"/>
                <w:sz w:val="20"/>
                <w:szCs w:val="20"/>
                <w:lang w:val="es-ES"/>
              </w:rPr>
              <w:t>El evento logra la proyección exterior de los artistas baleares: intercambios de artistas baleares con otros eventos similares, consigue contratación de los artistas baleares para tocar fuera de la isla de residencia...</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val="false"/>
                <w:color w:val="auto"/>
                <w:kern w:val="2"/>
                <w:sz w:val="17"/>
                <w:szCs w:val="17"/>
                <w:lang w:val="es-ES" w:eastAsia="zh-CN" w:bidi="hi-IN"/>
              </w:rPr>
              <w:t>Aquí se tendrán en cuenta sólo hechos reales, es decir, intercambios y otras acciones de proyección exterior de artistas baleares que se hayan alcanzado.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es-ES" w:eastAsia="en-US"/>
              </w:rPr>
              <w:t>Creación de audiencias.</w:t>
            </w:r>
          </w:p>
          <w:p>
            <w:pPr>
              <w:pStyle w:val="Normal"/>
              <w:widowControl/>
              <w:suppressAutoHyphens w:val="true"/>
              <w:spacing w:lineRule="auto" w:line="276" w:before="57" w:after="57"/>
              <w:ind w:left="0" w:right="0" w:hanging="0"/>
              <w:jc w:val="left"/>
              <w:rPr>
                <w:rFonts w:ascii="Noto Sans" w:hAnsi="Noto Sans"/>
              </w:rPr>
            </w:pPr>
            <w:r>
              <w:rPr>
                <w:rFonts w:eastAsia="Noto Sans" w:cs="Noto Sans" w:ascii="Noto Sans" w:hAnsi="Noto Sans"/>
                <w:b w:val="false"/>
                <w:bCs w:val="false"/>
                <w:i w:val="false"/>
                <w:strike w:val="false"/>
                <w:dstrike w:val="false"/>
                <w:outline w:val="false"/>
                <w:shadow w:val="false"/>
                <w:color w:val="auto"/>
                <w:sz w:val="17"/>
                <w:szCs w:val="17"/>
                <w:highlight w:val="white"/>
                <w:u w:val="none"/>
                <w:em w:val="none"/>
                <w:lang w:val="es-ES" w:eastAsia="en-US"/>
              </w:rPr>
              <w:t>Indique si el evento ha aumentado de público a lo largo de las diversas ediciones y explica las acciones planteadas para llegar a nuevos públicos.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INTERÉS CULTURAL DEL EVENTO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lang w:val="es-ES"/>
              </w:rPr>
              <w:t>Originalidad y capacidad innovadora del evento.</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lang w:val="es-ES"/>
              </w:rPr>
              <w:t>Se tendrá en cuenta, qué acciones innovadoras se llevan a cabo, cómo se consigue destacar este evento en comparación con eventos similares.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lang w:val="es-ES"/>
              </w:rPr>
              <w:t>Calidad del proyecto.</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lang w:val="es-ES"/>
              </w:rPr>
              <w:t>Se tendrá en cuenta la calidad artística y técnica del evento, la profesionalidad de la organización, el trato a los artistas y al público,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lang w:val="es-ES"/>
              </w:rPr>
              <w:t>Coherencia en el planteamiento y contenidos artísticos y técnicos.</w:t>
            </w:r>
          </w:p>
          <w:p>
            <w:pPr>
              <w:pStyle w:val="Normal"/>
              <w:widowControl/>
              <w:spacing w:lineRule="auto" w:line="288" w:before="0" w:after="0"/>
              <w:ind w:left="0" w:right="0" w:hanging="0"/>
              <w:jc w:val="left"/>
              <w:rPr>
                <w:rFonts w:ascii="Noto Sans" w:hAnsi="Noto Sans" w:eastAsia="NSimSun" w:cs="Arial"/>
                <w:b w:val="false"/>
                <w:b w:val="false"/>
                <w:bCs w:val="false"/>
                <w:i w:val="false"/>
                <w:i w:val="false"/>
                <w:caps w:val="false"/>
                <w:smallCaps w:val="false"/>
                <w:strike w:val="false"/>
                <w:dstrike w:val="false"/>
                <w:color w:val="000000"/>
                <w:kern w:val="2"/>
                <w:position w:val="0"/>
                <w:sz w:val="24"/>
                <w:sz w:val="17"/>
                <w:szCs w:val="17"/>
                <w:u w:val="none"/>
                <w:vertAlign w:val="baseline"/>
                <w:lang w:val="ca-ES" w:eastAsia="zh-CN" w:bidi="hi-IN"/>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es-ES" w:eastAsia="zh-CN" w:bidi="hi-IN"/>
              </w:rPr>
              <w:t>Se tendrá en cuenta si existe coherencia entre los objetivos generales del proyecto y las actividades programadas.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lang w:val="es-ES"/>
              </w:rPr>
              <w:t>Contribución al panorama artístico actual.</w:t>
            </w:r>
          </w:p>
          <w:p>
            <w:pPr>
              <w:pStyle w:val="Normal"/>
              <w:widowControl/>
              <w:spacing w:lineRule="auto" w:line="288" w:before="0" w:after="0"/>
              <w:ind w:left="0" w:right="0" w:hanging="0"/>
              <w:jc w:val="left"/>
              <w:rPr>
                <w:rFonts w:ascii="Noto Sans" w:hAnsi="Noto Sans"/>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es-ES" w:eastAsia="zh-CN" w:bidi="hi-IN"/>
              </w:rPr>
              <w:t>Se tendrá en cuenta la contribución del evento dentro de la disciplina artística en cuestión y en el panorama artístico balear.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rPr>
            </w:pPr>
            <w:r>
              <w:rPr>
                <w:rFonts w:eastAsia="Noto Sans" w:cs="Noto Sans" w:ascii="Noto Sans" w:hAnsi="Noto Sans"/>
                <w:b/>
                <w:bCs/>
                <w:sz w:val="20"/>
                <w:szCs w:val="20"/>
                <w:lang w:val="es-ES"/>
              </w:rPr>
              <w:t>Se puntuará con 1 punto por edición anterior a la publicación de la convocatoria</w:t>
            </w:r>
          </w:p>
          <w:p>
            <w:pPr>
              <w:pStyle w:val="Normal"/>
              <w:widowControl/>
              <w:spacing w:lineRule="auto" w:line="240" w:before="55" w:after="0"/>
              <w:ind w:left="0" w:right="0" w:hanging="0"/>
              <w:jc w:val="left"/>
              <w:rPr>
                <w:b w:val="false"/>
                <w:b w:val="false"/>
                <w:bCs w:val="false"/>
                <w:sz w:val="17"/>
                <w:szCs w:val="17"/>
              </w:rPr>
            </w:pPr>
            <w:r>
              <w:rPr>
                <w:rFonts w:eastAsia="Noto Sans" w:cs="Noto Sans" w:ascii="Noto Sans" w:hAnsi="Noto Sans"/>
                <w:b w:val="false"/>
                <w:bCs w:val="false"/>
                <w:sz w:val="17"/>
                <w:szCs w:val="17"/>
                <w:lang w:val="es-ES"/>
              </w:rPr>
              <w:t>Se tendrá en cuenta la antigüedad del festival con el nombre y formato actuales y ubicado en las Illes Balears. Si es un festival que se ha realizado en otras comunidades, no se tendrán en cuenta estas ediciones.</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lang w:val="es-ES"/>
              </w:rPr>
              <w:t xml:space="preserve">Adjunta un </w:t>
            </w:r>
            <w:r>
              <w:rPr>
                <w:rFonts w:eastAsia="Noto Sans" w:cs="Noto Sans" w:ascii="Noto Sans" w:hAnsi="Noto Sans"/>
                <w:b/>
                <w:bCs/>
                <w:i/>
                <w:iCs/>
                <w:sz w:val="20"/>
                <w:szCs w:val="20"/>
                <w:u w:val="single"/>
                <w:lang w:val="es-ES"/>
              </w:rPr>
              <w:t xml:space="preserve">breve </w:t>
            </w:r>
            <w:r>
              <w:rPr>
                <w:rFonts w:eastAsia="Noto Sans" w:cs="Noto Sans" w:ascii="Noto Sans" w:hAnsi="Noto Sans"/>
                <w:b/>
                <w:bCs/>
                <w:i/>
                <w:iCs/>
                <w:sz w:val="20"/>
                <w:szCs w:val="20"/>
                <w:lang w:val="es-ES"/>
              </w:rPr>
              <w:t>resumen de las ediciones anteriores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bl>
    <w:p>
      <w:pPr>
        <w:pStyle w:val="Cuerpodetexto"/>
        <w:rPr>
          <w:rFonts w:ascii="Noto Sans" w:hAnsi="Noto Sans"/>
          <w:b/>
          <w:b/>
          <w:bCs/>
          <w:sz w:val="22"/>
          <w:szCs w:val="22"/>
          <w:lang w:val="es-ES"/>
        </w:rPr>
      </w:pPr>
      <w:r>
        <w:rPr>
          <w:rFonts w:ascii="Noto Sans" w:hAnsi="Noto Sans"/>
          <w:b/>
          <w:bCs/>
          <w:sz w:val="22"/>
          <w:szCs w:val="22"/>
          <w:lang w:val="es-ES"/>
        </w:rPr>
      </w:r>
      <w:r>
        <w:br w:type="page"/>
      </w:r>
    </w:p>
    <w:p>
      <w:pPr>
        <w:pStyle w:val="Cuerpodetexto"/>
        <w:rPr>
          <w:lang w:val="es-ES"/>
        </w:rPr>
      </w:pPr>
      <w:r>
        <w:rPr>
          <w:rFonts w:ascii="Noto Sans" w:hAnsi="Noto Sans"/>
          <w:b/>
          <w:bCs/>
          <w:sz w:val="22"/>
          <w:szCs w:val="22"/>
          <w:lang w:val="es-ES"/>
        </w:rPr>
        <w:t>12.1.b) Sostenibilidad (hasta 35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lang w:val="es-ES"/>
              </w:rPr>
              <w:t>SOSTENIBILIDAD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Adecuación del presupuesto presentado a la actividad realizada.</w:t>
            </w:r>
          </w:p>
          <w:p>
            <w:pPr>
              <w:pStyle w:val="Normal"/>
              <w:rPr>
                <w:b w:val="false"/>
                <w:b w:val="false"/>
                <w:bCs w:val="false"/>
                <w:sz w:val="17"/>
                <w:szCs w:val="17"/>
              </w:rPr>
            </w:pPr>
            <w:r>
              <w:rPr>
                <w:rFonts w:ascii="Noto Sans" w:hAnsi="Noto Sans"/>
                <w:b w:val="false"/>
                <w:bCs w:val="false"/>
                <w:sz w:val="17"/>
                <w:szCs w:val="17"/>
                <w:lang w:val="es-ES"/>
              </w:rPr>
              <w:t>Se valorará el importe presupuestado en contraposición a las actividades programadas.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Equilibrio entre la financiación pública y privada.</w:t>
            </w:r>
          </w:p>
          <w:p>
            <w:pPr>
              <w:pStyle w:val="Normal"/>
              <w:rPr>
                <w:b w:val="false"/>
                <w:b w:val="false"/>
                <w:bCs w:val="false"/>
                <w:sz w:val="17"/>
                <w:szCs w:val="17"/>
              </w:rPr>
            </w:pPr>
            <w:r>
              <w:rPr>
                <w:rFonts w:ascii="Noto Sans" w:hAnsi="Noto Sans"/>
                <w:b w:val="false"/>
                <w:bCs w:val="false"/>
                <w:sz w:val="17"/>
                <w:szCs w:val="17"/>
                <w:lang w:val="es-ES"/>
              </w:rPr>
              <w:t>Se valorará que el evento tenga diversas fuentes de financiación aparte de las ayudas públicas, que garanticen la estabilidad económica del proyecto. Se tendrán en cuenta las fuentes de financiación privada: aportaciones de entes privados, patrocinios, recursos propios del solicitante y otros ingresos.</w:t>
            </w:r>
          </w:p>
          <w:p>
            <w:pPr>
              <w:pStyle w:val="Normal"/>
              <w:rPr>
                <w:b w:val="false"/>
                <w:b w:val="false"/>
                <w:bCs w:val="false"/>
                <w:sz w:val="17"/>
                <w:szCs w:val="17"/>
              </w:rPr>
            </w:pPr>
            <w:r>
              <w:rPr>
                <w:rFonts w:ascii="Noto Sans" w:hAnsi="Noto Sans"/>
                <w:b w:val="false"/>
                <w:bCs w:val="false"/>
                <w:sz w:val="17"/>
                <w:szCs w:val="17"/>
                <w:lang w:val="es-ES"/>
              </w:rPr>
              <w:t>Toda esta información debe quedar plasmada también en el plan de patrocinios y financiación presentada junto con la solicitud.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Nivel de ingresos generado por la actividad.</w:t>
            </w:r>
          </w:p>
          <w:p>
            <w:pPr>
              <w:pStyle w:val="Normal"/>
              <w:rPr>
                <w:b w:val="false"/>
                <w:b w:val="false"/>
                <w:bCs w:val="false"/>
                <w:sz w:val="17"/>
                <w:szCs w:val="17"/>
              </w:rPr>
            </w:pPr>
            <w:r>
              <w:rPr>
                <w:rFonts w:ascii="Noto Sans" w:hAnsi="Noto Sans"/>
                <w:b w:val="false"/>
                <w:bCs w:val="false"/>
                <w:sz w:val="17"/>
                <w:szCs w:val="17"/>
                <w:lang w:val="es-ES"/>
              </w:rPr>
              <w:t>Se valorará que el evento genere ingresos para garantizar la sostenibilidad económica del evento. Cuantas más fuentes de ingresos genere el evento, mayor sostenibilidad tiene, y, por tanto, mayor puntuación obtendrá.</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SOSTENIBILIDAD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ascii="Noto Sans" w:hAnsi="Noto Sans"/>
                <w:b/>
                <w:bCs/>
                <w:sz w:val="20"/>
                <w:szCs w:val="20"/>
                <w:lang w:val="es-ES"/>
              </w:rPr>
              <w:t>Acciones que favorezcan la reducción de la huella ecológica del evento</w:t>
            </w:r>
          </w:p>
          <w:p>
            <w:pPr>
              <w:pStyle w:val="Normal"/>
              <w:jc w:val="left"/>
              <w:rPr>
                <w:lang w:val="es-ES"/>
              </w:rPr>
            </w:pPr>
            <w:r>
              <w:rPr>
                <w:rFonts w:ascii="Noto Sans" w:hAnsi="Noto Sans"/>
                <w:b w:val="false"/>
                <w:bCs w:val="false"/>
                <w:sz w:val="17"/>
                <w:szCs w:val="17"/>
                <w:lang w:val="es-ES"/>
              </w:rPr>
              <w:t>Se tendrá en cuenta que el evento tenga una baja huella de carbono, compensación de la huella de carbono de los vuelos, no utilización de materiales desechables, gestión sostenible de residuos, acciones para reducir el consumo de agua, mejora de la eficiencia energética, uso de energías renovables, certificación ecológica, consumo de productos ecológicos y locales, fomento del transporte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es-ES" w:eastAsia="zh-CN" w:bidi="hi-IN"/>
              </w:rPr>
              <w:t>Eventos que tienen una certificación ecológica</w:t>
            </w:r>
          </w:p>
          <w:p>
            <w:pPr>
              <w:pStyle w:val="Normal"/>
              <w:jc w:val="left"/>
              <w:rPr>
                <w:rFonts w:ascii="Noto Sans" w:hAnsi="Noto Sans" w:eastAsia="NSimSun" w:cs="Arial"/>
                <w:b w:val="false"/>
                <w:b w:val="false"/>
                <w:bCs w:val="false"/>
                <w:color w:val="auto"/>
                <w:kern w:val="2"/>
                <w:sz w:val="17"/>
                <w:szCs w:val="17"/>
                <w:lang w:val="ca-ES" w:eastAsia="zh-CN" w:bidi="hi-IN"/>
              </w:rPr>
            </w:pPr>
            <w:r>
              <w:rPr>
                <w:rFonts w:eastAsia="NSimSun" w:cs="Arial" w:ascii="Noto Sans" w:hAnsi="Noto Sans"/>
                <w:b w:val="false"/>
                <w:bCs w:val="false"/>
                <w:color w:val="auto"/>
                <w:kern w:val="2"/>
                <w:sz w:val="17"/>
                <w:szCs w:val="17"/>
                <w:lang w:val="es-ES" w:eastAsia="zh-CN" w:bidi="hi-IN"/>
              </w:rPr>
              <w:t>Indique si el evento tiene alguna certificación ecológica, cuál es y dónde se puede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SOSTENIBILIDAD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Inclusión de aspectos y/o temáticas relacionadas con la perspectiva de género o la comunidad LGTBQI+ en la programación artística o en las jornadas profesionales</w:t>
            </w:r>
          </w:p>
          <w:p>
            <w:pPr>
              <w:pStyle w:val="Normal"/>
              <w:rPr>
                <w:b w:val="false"/>
                <w:b w:val="false"/>
                <w:bCs w:val="false"/>
                <w:sz w:val="17"/>
                <w:szCs w:val="17"/>
              </w:rPr>
            </w:pPr>
            <w:r>
              <w:rPr>
                <w:rFonts w:ascii="Noto Sans" w:hAnsi="Noto Sans"/>
                <w:b w:val="false"/>
                <w:bCs w:val="false"/>
                <w:sz w:val="17"/>
                <w:szCs w:val="17"/>
                <w:lang w:val="es-ES"/>
              </w:rPr>
              <w:t>Se pueden incluir artistas que traten explícitamente estos temas, conferencias sobre estas temáticas en las jornadas profesionales,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ascii="Noto Sans" w:hAnsi="Noto Sans"/>
                <w:b/>
                <w:bCs/>
                <w:sz w:val="20"/>
                <w:szCs w:val="20"/>
                <w:lang w:val="es-ES"/>
              </w:rPr>
              <w:t>Acciones dirigidas al fomento de la accesibilidad: mejoras en la accesibilidad de los eventos: uso de bucle magnético, subtitulación, intérpretes de lengua de signos, autodescripción.</w:t>
            </w:r>
          </w:p>
          <w:p>
            <w:pPr>
              <w:pStyle w:val="Normal"/>
              <w:jc w:val="left"/>
              <w:rPr>
                <w:lang w:val="es-ES"/>
              </w:rPr>
            </w:pPr>
            <w:r>
              <w:rPr>
                <w:rFonts w:ascii="Noto Sans" w:hAnsi="Noto Sans"/>
                <w:b w:val="false"/>
                <w:bCs w:val="false"/>
                <w:sz w:val="17"/>
                <w:szCs w:val="17"/>
                <w:lang w:val="es-ES"/>
              </w:rPr>
              <w:t>*Todas aquellas acciones que se realicen para cumplir la normativa establecida en esta materia, no se puntuarán, ya que son obligatorias.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lang w:val="es-ES"/>
              </w:rPr>
              <w:t>Acciones que fomenten la diversidad/interculturalidad dentro del evento: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lang w:val="es-ES"/>
              </w:rPr>
              <w:t>Proyectos en los que la entidad organizadora cuente con un plan de Igualdad y/o protocolo de prevención y actuación contra el acoso sexual y por razón de género</w:t>
            </w:r>
          </w:p>
          <w:p>
            <w:pPr>
              <w:pStyle w:val="Normal"/>
              <w:jc w:val="left"/>
              <w:rPr>
                <w:lang w:val="es-ES"/>
              </w:rPr>
            </w:pPr>
            <w:r>
              <w:rPr>
                <w:rFonts w:ascii="Noto Sans" w:hAnsi="Noto Sans"/>
                <w:b w:val="false"/>
                <w:bCs w:val="false"/>
                <w:i w:val="false"/>
                <w:iCs w:val="false"/>
                <w:sz w:val="17"/>
                <w:szCs w:val="17"/>
                <w:lang w:val="es-ES"/>
              </w:rPr>
              <w:t>Se puntuará sólo cuando se presente este plan con la solicitud y sea público y consultable en la web del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lang w:val="es-ES"/>
              </w:rPr>
              <w:t>Proyectos en los que la presencia de las mujeres es parte fundamental en la programación y en puestos de responsabilidad, de toma de decisiones</w:t>
            </w:r>
          </w:p>
          <w:p>
            <w:pPr>
              <w:pStyle w:val="Normal"/>
              <w:jc w:val="left"/>
              <w:rPr>
                <w:b w:val="false"/>
                <w:b w:val="false"/>
                <w:bCs w:val="false"/>
                <w:sz w:val="17"/>
                <w:szCs w:val="17"/>
              </w:rPr>
            </w:pPr>
            <w:r>
              <w:rPr>
                <w:rFonts w:ascii="Noto Sans" w:hAnsi="Noto Sans"/>
                <w:b w:val="false"/>
                <w:bCs w:val="false"/>
                <w:sz w:val="17"/>
                <w:szCs w:val="17"/>
                <w:lang w:val="es-ES"/>
              </w:rPr>
              <w:t>Es necesario especificar el porcentaje de mujeres dentro del programa artístico y dentro del equipo organizador e indicar la actividad que desarrollan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SOSTENIBILIDAD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ascii="Noto Sans" w:hAnsi="Noto Sans"/>
                <w:b/>
                <w:bCs/>
                <w:i w:val="false"/>
                <w:strike w:val="false"/>
                <w:dstrike w:val="false"/>
                <w:outline w:val="false"/>
                <w:shadow w:val="false"/>
                <w:color w:val="auto"/>
                <w:spacing w:val="0"/>
                <w:kern w:val="2"/>
                <w:sz w:val="20"/>
                <w:szCs w:val="20"/>
                <w:u w:val="none"/>
                <w:em w:val="none"/>
                <w:lang w:val="es-ES"/>
              </w:rPr>
              <w:t>Proyectos que fomenten el uso del catalán y que utilicen la lengua catalana durante el desarrollo de las actividades.</w:t>
            </w:r>
          </w:p>
          <w:p>
            <w:pPr>
              <w:pStyle w:val="Normal"/>
              <w:jc w:val="left"/>
              <w:rPr>
                <w:lang w:val="es-ES"/>
              </w:rPr>
            </w:pPr>
            <w:r>
              <w:rPr>
                <w:rFonts w:ascii="Noto Sans" w:hAnsi="Noto Sans"/>
                <w:b w:val="false"/>
                <w:bCs w:val="false"/>
                <w:i w:val="false"/>
                <w:strike w:val="false"/>
                <w:dstrike w:val="false"/>
                <w:outline w:val="false"/>
                <w:shadow w:val="false"/>
                <w:color w:val="auto"/>
                <w:spacing w:val="0"/>
                <w:kern w:val="2"/>
                <w:sz w:val="20"/>
                <w:szCs w:val="20"/>
                <w:u w:val="none"/>
                <w:em w:val="none"/>
                <w:lang w:val="es-ES"/>
              </w:rPr>
              <w:t>Indique en qué situaciones se emplea el catalán y qué peso tiene esta lengua dentro del evento. Se tendrá en cuenta que haya programación en catalán, que se utilice la lengua catalana en las presentaciones, en la cartelería del evento, etc.</w:t>
            </w:r>
          </w:p>
          <w:p>
            <w:pPr>
              <w:pStyle w:val="Normal"/>
              <w:jc w:val="left"/>
              <w:rPr>
                <w:rFonts w:ascii="Noto Sans" w:hAnsi="Noto Sans"/>
                <w:b w:val="false"/>
                <w:b w:val="false"/>
                <w:bCs w:val="false"/>
                <w:i w:val="false"/>
                <w:i w:val="false"/>
                <w:strike w:val="false"/>
                <w:dstrike w:val="false"/>
                <w:outline w:val="false"/>
                <w:shadow w:val="false"/>
                <w:color w:val="auto"/>
                <w:spacing w:val="0"/>
                <w:kern w:val="2"/>
                <w:sz w:val="20"/>
                <w:szCs w:val="20"/>
                <w:u w:val="none"/>
                <w:em w:val="none"/>
                <w:lang w:val="es-ES"/>
              </w:rPr>
            </w:pPr>
            <w:r>
              <w:rPr>
                <w:rFonts w:ascii="Noto Sans" w:hAnsi="Noto Sans"/>
                <w:b w:val="false"/>
                <w:bCs w:val="false"/>
                <w:i w:val="false"/>
                <w:strike w:val="false"/>
                <w:dstrike w:val="false"/>
                <w:outline w:val="false"/>
                <w:shadow w:val="false"/>
                <w:color w:val="auto"/>
                <w:spacing w:val="0"/>
                <w:kern w:val="2"/>
                <w:sz w:val="20"/>
                <w:szCs w:val="20"/>
                <w:u w:val="none"/>
                <w:em w:val="none"/>
                <w:lang w:val="es-ES"/>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Uso de la lengua catalana en todos los canales de difusión y comunicación del evento: notas de prensa, anuncios, redes sociales.</w:t>
            </w:r>
          </w:p>
          <w:p>
            <w:pPr>
              <w:pStyle w:val="Normal"/>
              <w:jc w:val="left"/>
              <w:rPr>
                <w:b w:val="false"/>
                <w:b w:val="false"/>
                <w:bCs w:val="false"/>
                <w:sz w:val="17"/>
                <w:szCs w:val="17"/>
              </w:rPr>
            </w:pPr>
            <w:r>
              <w:rPr>
                <w:rFonts w:ascii="Noto Sans" w:hAnsi="Noto Sans"/>
                <w:b w:val="false"/>
                <w:bCs w:val="false"/>
                <w:i w:val="false"/>
                <w:strike w:val="false"/>
                <w:dstrike w:val="false"/>
                <w:outline w:val="false"/>
                <w:shadow w:val="false"/>
                <w:color w:val="auto"/>
                <w:spacing w:val="0"/>
                <w:kern w:val="2"/>
                <w:sz w:val="17"/>
                <w:szCs w:val="17"/>
                <w:u w:val="none"/>
                <w:em w:val="none"/>
                <w:lang w:val="es-ES"/>
              </w:rPr>
              <w:t>Indique si se emplea la lengua catalana en todos los canales de difusión, de qué forma y adjunte ejemplos reales de notas de prensa, anuncios, publicaciones en redes sociales, web,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bl>
    <w:p>
      <w:pPr>
        <w:pStyle w:val="Cuerpodetexto"/>
        <w:rPr>
          <w:lang w:val="es-ES"/>
        </w:rPr>
      </w:pPr>
      <w:r>
        <w:rPr>
          <w:lang w:val="es-ES"/>
        </w:rPr>
      </w:r>
    </w:p>
    <w:p>
      <w:pPr>
        <w:pStyle w:val="Cuerpodetexto"/>
        <w:rPr>
          <w:rFonts w:ascii="Noto Sans" w:hAnsi="Noto Sans"/>
          <w:b/>
          <w:b/>
          <w:bCs/>
          <w:sz w:val="22"/>
          <w:szCs w:val="22"/>
        </w:rPr>
      </w:pPr>
      <w:r>
        <w:rPr>
          <w:rFonts w:ascii="Noto Sans" w:hAnsi="Noto Sans"/>
          <w:b/>
          <w:bCs/>
          <w:sz w:val="22"/>
          <w:szCs w:val="22"/>
          <w:lang w:val="es-ES"/>
        </w:rPr>
        <w:t>12.1.c) Puntuación adicional (hasta 15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El evento incluye alguna obra beneficiaria de las convocatorias de ayudas del Instituto de Estudios Baleáricos para apoyar la creación o alguno de los artistas participantes en Fira B! 2025.</w:t>
            </w:r>
          </w:p>
          <w:p>
            <w:pPr>
              <w:pStyle w:val="Normal"/>
              <w:rPr>
                <w:rFonts w:ascii="Noto Sans" w:hAnsi="Noto Sans"/>
                <w:b/>
                <w:b/>
                <w:bCs/>
                <w:sz w:val="20"/>
                <w:szCs w:val="20"/>
                <w:lang w:val="es-ES"/>
              </w:rPr>
            </w:pPr>
            <w:r>
              <w:rPr>
                <w:rFonts w:ascii="Noto Sans" w:hAnsi="Noto Sans"/>
                <w:b/>
                <w:bCs/>
                <w:sz w:val="20"/>
                <w:szCs w:val="20"/>
                <w:lang w:val="es-ES"/>
              </w:rPr>
            </w:r>
          </w:p>
          <w:p>
            <w:pPr>
              <w:pStyle w:val="Normal"/>
              <w:jc w:val="left"/>
              <w:rPr/>
            </w:pPr>
            <w:r>
              <w:rPr>
                <w:rFonts w:ascii="Noto Sans" w:hAnsi="Noto Sans"/>
                <w:b w:val="false"/>
                <w:bCs w:val="false"/>
                <w:sz w:val="17"/>
                <w:szCs w:val="17"/>
                <w:lang w:val="es-ES"/>
              </w:rPr>
              <w:t xml:space="preserve">Indique si se incluye alguna obra beneficiaria de la ayuda de Creación o algún artista programado en Fira B! 2025. Puede consultar la web del IEB para conocer a los beneficiarios de Creación y </w:t>
            </w:r>
            <w:hyperlink r:id="rId3">
              <w:r>
                <w:rPr>
                  <w:rStyle w:val="EnlladInternet"/>
                  <w:rFonts w:ascii="Noto Sans" w:hAnsi="Noto Sans"/>
                  <w:b w:val="false"/>
                  <w:bCs w:val="false"/>
                  <w:i w:val="false"/>
                  <w:iCs w:val="false"/>
                  <w:sz w:val="17"/>
                  <w:szCs w:val="17"/>
                  <w:u w:val="none"/>
                  <w:lang w:val="es-ES"/>
                </w:rPr>
                <w:t>el</w:t>
              </w:r>
            </w:hyperlink>
            <w:hyperlink r:id="rId4">
              <w:r>
                <w:rPr>
                  <w:rStyle w:val="EnlladInternet"/>
                  <w:rFonts w:ascii="Noto Sans" w:hAnsi="Noto Sans"/>
                  <w:b w:val="false"/>
                  <w:bCs w:val="false"/>
                  <w:sz w:val="17"/>
                  <w:szCs w:val="17"/>
                  <w:u w:val="none"/>
                  <w:lang w:val="es-ES"/>
                </w:rPr>
                <w:t xml:space="preserve"> </w:t>
              </w:r>
            </w:hyperlink>
            <w:hyperlink r:id="rId5">
              <w:r>
                <w:rPr>
                  <w:rStyle w:val="EnlladInternet"/>
                  <w:rFonts w:ascii="Noto Sans" w:hAnsi="Noto Sans"/>
                  <w:b w:val="false"/>
                  <w:bCs w:val="false"/>
                  <w:sz w:val="17"/>
                  <w:szCs w:val="17"/>
                  <w:lang w:val="es-ES"/>
                </w:rPr>
                <w:t xml:space="preserve">web de Feria B! </w:t>
              </w:r>
            </w:hyperlink>
            <w:r>
              <w:rPr>
                <w:rStyle w:val="EnlladInternet"/>
                <w:rFonts w:ascii="Noto Sans" w:hAnsi="Noto Sans"/>
                <w:b w:val="false"/>
                <w:bCs w:val="false"/>
                <w:sz w:val="17"/>
                <w:szCs w:val="17"/>
                <w:u w:val="none"/>
                <w:lang w:val="es-ES"/>
              </w:rPr>
              <w:t xml:space="preserve">para </w:t>
            </w:r>
            <w:r>
              <w:rPr>
                <w:rStyle w:val="EnlladInternet"/>
                <w:rFonts w:eastAsia="NSimSun" w:cs="Arial" w:ascii="Noto Sans" w:hAnsi="Noto Sans"/>
                <w:b w:val="false"/>
                <w:bCs w:val="false"/>
                <w:color w:val="auto"/>
                <w:kern w:val="2"/>
                <w:sz w:val="17"/>
                <w:szCs w:val="17"/>
                <w:u w:val="none"/>
                <w:lang w:val="es-ES" w:eastAsia="zh-CN" w:bidi="hi-IN"/>
              </w:rPr>
              <w:t>consultar la programación de 2025.</w:t>
            </w:r>
          </w:p>
          <w:p>
            <w:pPr>
              <w:pStyle w:val="Normal"/>
              <w:jc w:val="left"/>
              <w:rPr>
                <w:rStyle w:val="EnlladInternet"/>
                <w:lang w:val="es-ES"/>
              </w:rPr>
            </w:pPr>
            <w:r>
              <w:rPr>
                <w:rFonts w:eastAsia="NSimSun" w:cs="Arial" w:ascii="Noto Sans" w:hAnsi="Noto Sans"/>
                <w:b w:val="false"/>
                <w:bCs w:val="false"/>
                <w:color w:val="auto"/>
                <w:kern w:val="2"/>
                <w:sz w:val="17"/>
                <w:szCs w:val="17"/>
                <w:u w:val="none"/>
                <w:lang w:val="ca-ES" w:eastAsia="zh-CN" w:bidi="hi-IN"/>
              </w:rPr>
            </w:r>
          </w:p>
          <w:p>
            <w:pPr>
              <w:pStyle w:val="Normal"/>
              <w:jc w:val="left"/>
              <w:rPr/>
            </w:pPr>
            <w:r>
              <w:rPr>
                <w:rStyle w:val="EnlladInternet"/>
                <w:rFonts w:eastAsia="NSimSun" w:cs="Arial" w:ascii="Noto Sans" w:hAnsi="Noto Sans"/>
                <w:b w:val="false"/>
                <w:bCs w:val="false"/>
                <w:color w:val="auto"/>
                <w:kern w:val="2"/>
                <w:sz w:val="17"/>
                <w:szCs w:val="17"/>
                <w:u w:val="none"/>
                <w:lang w:val="es-ES" w:eastAsia="zh-CN" w:bidi="hi-IN"/>
              </w:rPr>
              <w:t>Si no se indica qué obra/artista se programa, no se otorgarán estos puntos.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El evento incluye acciones realizadas por creadores, entidades o colectivos naturales o residentes en Formentera.</w:t>
            </w:r>
          </w:p>
          <w:p>
            <w:pPr>
              <w:pStyle w:val="Normal"/>
              <w:rPr>
                <w:b w:val="false"/>
                <w:b w:val="false"/>
                <w:bCs w:val="false"/>
                <w:sz w:val="17"/>
                <w:szCs w:val="17"/>
              </w:rPr>
            </w:pPr>
            <w:r>
              <w:rPr>
                <w:rFonts w:ascii="Noto Sans" w:hAnsi="Noto Sans"/>
                <w:b w:val="false"/>
                <w:bCs w:val="false"/>
                <w:sz w:val="17"/>
                <w:szCs w:val="17"/>
                <w:lang w:val="es-ES"/>
              </w:rPr>
              <w:t>Se debe indicar qué artista/compañía/grupo es y acreditar su procedencia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lang w:val="es-ES"/>
              </w:rPr>
              <w:t>EFEMÉRIDAS Y CONMEMORACIONES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El evento incluye alguna actividad relacionada con el Any Alcover.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bl>
    <w:p>
      <w:pPr>
        <w:pStyle w:val="Normal"/>
        <w:rPr>
          <w:rFonts w:ascii="Noto Sans" w:hAnsi="Noto Sans"/>
          <w:sz w:val="20"/>
          <w:szCs w:val="20"/>
          <w:lang w:val="es-ES"/>
        </w:rPr>
      </w:pPr>
      <w:r>
        <w:rPr>
          <w:rFonts w:ascii="Noto Sans" w:hAnsi="Noto Sans"/>
          <w:sz w:val="20"/>
          <w:szCs w:val="20"/>
          <w:lang w:val="es-ES"/>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lang w:val="es-ES"/>
              </w:rPr>
            </w:pPr>
            <w:r>
              <w:rPr>
                <w:rFonts w:ascii="Noto Sans" w:hAnsi="Noto Sans"/>
                <w:b/>
                <w:bCs/>
                <w:sz w:val="20"/>
                <w:szCs w:val="20"/>
                <w:lang w:val="es-ES"/>
              </w:rPr>
              <w:t>AUDITORÍA (2 puntos adicionales)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es-ES"/>
              </w:rPr>
            </w:pPr>
            <w:r>
              <w:rPr>
                <w:i w:val="false"/>
                <w:strike w:val="false"/>
                <w:dstrike w:val="false"/>
                <w:outline w:val="false"/>
                <w:shadow w:val="false"/>
                <w:u w:val="none"/>
                <w:em w:val="none"/>
                <w:lang w:val="es-ES"/>
              </w:rPr>
            </w:r>
          </w:p>
          <w:p>
            <w:pPr>
              <w:pStyle w:val="Cuerpodetexto"/>
              <w:widowControl/>
              <w:numPr>
                <w:ilvl w:val="0"/>
                <w:numId w:val="0"/>
              </w:numPr>
              <w:spacing w:lineRule="auto" w:line="240" w:before="0" w:after="0"/>
              <w:ind w:left="0" w:right="0" w:hanging="0"/>
              <w:jc w:val="left"/>
              <w:rPr/>
            </w:pPr>
            <w:r>
              <w:rPr>
                <w:rFonts w:ascii="Noto Sans" w:hAnsi="Noto Sans"/>
                <w:sz w:val="20"/>
                <w:szCs w:val="20"/>
                <w:lang w:val="es-ES" w:bidi="ar-SA"/>
              </w:rPr>
              <w:t xml:space="preserve">De acuerdo con el punto 20.4: En el caso de proyectos que superen las 50 facturas aportadas para realizar la justificación, se recomienda que presenten, junto </w:t>
            </w:r>
            <w:r>
              <w:rPr>
                <w:rStyle w:val="Fuentedeprrafopredeter"/>
                <w:rFonts w:ascii="Noto Sans" w:hAnsi="Noto Sans"/>
                <w:color w:val="000000"/>
                <w:sz w:val="20"/>
                <w:szCs w:val="20"/>
                <w:lang w:val="es-ES" w:bidi="ar-SA"/>
              </w:rPr>
              <w:t xml:space="preserve">con la memoria económica justificativa mencionada, un informe firmado por un auditor de cuentas inscrito en el Registro Oficial de Auditores de Cuentas. De esta forma se facilita la tramitación del expediente y se agiliza su pago. El auditor de cuentas debe llevar a cabo la revisión del grado de gasto correspondiente a los trabajos efectuados por personas físicas o jurídicas domiciliadas o con sede permanente en las Illes Balears, así como la revisión de gasto subvencionable, de acuerdo con lo que establece esta convocatoria y las normas de procedimiento. Este informe de auditoría debe seguir el formato y contenido que se establece en el Manual de auditoría, el cual puede descargarse de la web </w:t>
            </w:r>
            <w:hyperlink r:id="rId6">
              <w:r>
                <w:rPr>
                  <w:rStyle w:val="EnlladInternet"/>
                  <w:rFonts w:ascii="Noto Sans" w:hAnsi="Noto Sans"/>
                  <w:i/>
                  <w:iCs/>
                  <w:sz w:val="20"/>
                  <w:szCs w:val="20"/>
                  <w:u w:val="none"/>
                  <w:lang w:val="es-ES" w:bidi="ar-SA"/>
                </w:rPr>
                <w:t xml:space="preserve">http://www.iebalearics.org </w:t>
              </w:r>
            </w:hyperlink>
            <w:hyperlink r:id="rId7">
              <w:r>
                <w:rPr>
                  <w:rStyle w:val="Fuentedeprrafopredeter"/>
                  <w:rFonts w:ascii="Noto Sans" w:hAnsi="Noto Sans"/>
                  <w:color w:val="000000"/>
                  <w:sz w:val="20"/>
                  <w:szCs w:val="20"/>
                  <w:u w:val="none"/>
                  <w:lang w:val="es-ES" w:bidi="ar-SA"/>
                </w:rPr>
                <w:t>.</w:t>
              </w:r>
            </w:hyperlink>
          </w:p>
          <w:p>
            <w:pPr>
              <w:pStyle w:val="LOnormal"/>
              <w:widowControl/>
              <w:spacing w:lineRule="auto" w:line="276" w:before="0" w:after="0"/>
              <w:ind w:left="0" w:right="0" w:hanging="0"/>
              <w:jc w:val="left"/>
              <w:rPr>
                <w:rFonts w:ascii="Noto Sans" w:hAnsi="Noto Sans"/>
                <w:sz w:val="20"/>
                <w:szCs w:val="20"/>
                <w:lang w:val="es-ES" w:bidi="ar-SA"/>
              </w:rPr>
            </w:pPr>
            <w:r>
              <w:rPr>
                <w:rFonts w:ascii="Noto Sans" w:hAnsi="Noto Sans"/>
                <w:sz w:val="20"/>
                <w:szCs w:val="20"/>
                <w:lang w:val="es-ES" w:bidi="ar-SA"/>
              </w:rPr>
            </w:r>
          </w:p>
          <w:p>
            <w:pPr>
              <w:pStyle w:val="LOnormal"/>
              <w:widowControl/>
              <w:spacing w:lineRule="auto" w:line="276" w:before="0" w:after="0"/>
              <w:ind w:left="0" w:right="0" w:hanging="0"/>
              <w:jc w:val="left"/>
              <w:rPr>
                <w:rFonts w:ascii="Noto Sans" w:hAnsi="Noto Sans"/>
                <w:i/>
                <w:i/>
                <w:iCs/>
                <w:sz w:val="20"/>
                <w:szCs w:val="20"/>
                <w:u w:val="single"/>
                <w:lang w:val="ca-ES" w:bidi="ar-SA"/>
              </w:rPr>
            </w:pPr>
            <w:r>
              <w:rPr>
                <w:rFonts w:ascii="Noto Sans" w:hAnsi="Noto Sans"/>
                <w:i/>
                <w:iCs/>
                <w:sz w:val="20"/>
                <w:szCs w:val="20"/>
                <w:u w:val="single"/>
                <w:lang w:val="es-ES" w:bidi="ar-SA"/>
              </w:rPr>
              <w:t>Marque la opción correspondiente a su caso:</w:t>
            </w:r>
          </w:p>
          <w:p>
            <w:pPr>
              <w:pStyle w:val="Cuerpodetexto"/>
              <w:widowControl/>
              <w:spacing w:lineRule="auto" w:line="288" w:before="0" w:after="83"/>
              <w:ind w:left="0" w:right="0" w:hanging="0"/>
              <w:jc w:val="left"/>
              <w:rPr>
                <w:lang w:val="es-ES"/>
              </w:rPr>
            </w:pPr>
            <w:r>
              <w:rPr>
                <w:rFonts w:eastAsia="Arial" w:cs="Arial" w:ascii="Noto Sans" w:hAnsi="Noto Sans"/>
                <w:color w:val="00000A"/>
                <w:kern w:val="0"/>
                <w:sz w:val="20"/>
                <w:szCs w:val="20"/>
                <w:lang w:val="es-ES" w:eastAsia="zh-CN" w:bidi="ar-SA"/>
              </w:rPr>
              <w:t>Voy a presentar la justificación sin auditoría.</w:t>
            </w:r>
          </w:p>
          <w:p>
            <w:pPr>
              <w:pStyle w:val="LOnormal"/>
              <w:widowControl/>
              <w:spacing w:lineRule="auto" w:line="276" w:before="0" w:after="0"/>
              <w:ind w:left="0" w:right="0" w:hanging="0"/>
              <w:jc w:val="left"/>
              <w:rPr>
                <w:lang w:val="es-ES"/>
              </w:rPr>
            </w:pPr>
            <w:r>
              <w:rPr>
                <w:rFonts w:ascii="Noto Sans" w:hAnsi="Noto Sans"/>
                <w:sz w:val="20"/>
                <w:szCs w:val="20"/>
                <w:lang w:val="es-ES" w:bidi="ar-SA"/>
              </w:rPr>
              <w:t xml:space="preserve">Voy a presentar la justificación auditada de acuerdo con el punto 20.4. de la convocatoria. </w:t>
            </w:r>
            <w:bookmarkStart w:id="0" w:name="__DdeLink__3818_744621378"/>
            <w:r>
              <w:rPr>
                <w:rFonts w:eastAsia="Arial" w:cs="Arial" w:ascii="Noto Sans" w:hAnsi="Noto Sans"/>
                <w:i/>
                <w:iCs/>
                <w:color w:val="00000A"/>
                <w:kern w:val="0"/>
                <w:sz w:val="17"/>
                <w:szCs w:val="17"/>
                <w:lang w:val="es-ES" w:eastAsia="zh-CN" w:bidi="ar-SA"/>
              </w:rPr>
              <w:t>En caso de que se indique que se presentará y finalmente no se presente, se reducirá en un 10 % el importe otorgado.</w:t>
            </w:r>
            <w:bookmarkEnd w:id="0"/>
          </w:p>
        </w:tc>
      </w:tr>
    </w:tbl>
    <w:p>
      <w:pPr>
        <w:pStyle w:val="Normal"/>
        <w:rPr>
          <w:lang w:val="es-ES"/>
        </w:rPr>
      </w:pPr>
      <w:r>
        <w:rPr>
          <w:lang w:val="es-ES"/>
        </w:rPr>
      </w:r>
    </w:p>
    <w:sectPr>
      <w:headerReference w:type="default" r:id="rId8"/>
      <w:headerReference w:type="first" r:id="rId9"/>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0"/>
    <w:family w:val="swiss"/>
    <w:pitch w:val="variable"/>
  </w:font>
  <w:font w:name="Noto Sans">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LegacySanITCBoo">
    <w:charset w:val="00"/>
    <w:family w:val="roman"/>
    <w:pitch w:val="variable"/>
  </w:font>
  <w:font w:name="NotoSans-Regular">
    <w:charset w:val="00"/>
    <w:family w:val="roman"/>
    <w:pitch w:val="variable"/>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ie"/>
        <w:rPr/>
      </w:pPr>
      <w:r>
        <w:rPr>
          <w:rStyle w:val="Caracteresdenotaalpie"/>
        </w:rPr>
        <w:footnoteRef/>
      </w:r>
      <w:r>
        <w:rPr>
          <w:rFonts w:ascii="Noto Sans" w:hAnsi="Noto Sans"/>
          <w:sz w:val="18"/>
          <w:szCs w:val="18"/>
        </w:rPr>
        <w:tab/>
        <w:t>salvo los proyectos de la línea i), que sólo tendrán que cumplir uno.</w:t>
      </w:r>
    </w:p>
  </w:footnote>
  <w:footnote w:id="3">
    <w:p>
      <w:pPr>
        <w:pStyle w:val="Notaalpie"/>
        <w:rPr/>
      </w:pPr>
      <w:r>
        <w:rPr>
          <w:rStyle w:val="Caracteresdenotaalpie"/>
        </w:rPr>
        <w:footnoteRef/>
      </w:r>
      <w:r>
        <w:rPr>
          <w:rFonts w:ascii="Noto Sans" w:hAnsi="Noto Sans"/>
          <w:sz w:val="18"/>
          <w:szCs w:val="18"/>
        </w:rPr>
        <w:tab/>
        <w:t>En el caso de eventos del ámbito audiovisual, deben tener programadas al menos dos obras de las Islas Baleares remuneradas y garantizar la presencia de mínimo 3 profesionales baleares del sector audiovisual dentro del marco de las actividades profesionales y que estos profesionales sean remunerados</w:t>
      </w:r>
    </w:p>
  </w:footnote>
  <w:footnote w:id="4">
    <w:p>
      <w:pPr>
        <w:pStyle w:val="Notaalpie"/>
        <w:rPr/>
      </w:pPr>
      <w:r>
        <w:rPr>
          <w:rStyle w:val="Caracteresdenotaalpie"/>
        </w:rPr>
        <w:footnoteRef/>
      </w:r>
      <w:r>
        <w:rPr>
          <w:rFonts w:ascii="Noto Sans" w:hAnsi="Noto Sans"/>
          <w:sz w:val="18"/>
          <w:szCs w:val="18"/>
        </w:rPr>
        <w:tab/>
        <w:t>Esta memoria servirá para que la comisión evaluadora puntúe el proyecto. Debe detallar toda la información necesaria. Todo lo que no quede especificado y detallado en esta memoria, no valorará. Puede añadir tantas páginas como sea necesario, pero intente responder a todos los apartados en el orden correspondiente.</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14300" distR="114300" simplePos="0" locked="0" layoutInCell="1" allowOverlap="1" relativeHeight="17">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3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es" w:eastAsia="zh-CN" w:bidi="hi-IN"/>
    </w:rPr>
  </w:style>
  <w:style w:type="paragraph" w:styleId="Ttulo3">
    <w:name w:val="Heading 3"/>
    <w:basedOn w:val="Ttulo"/>
    <w:next w:val="Cuerpodetexto"/>
    <w:qFormat/>
    <w:pPr>
      <w:widowControl w:val="false"/>
      <w:bidi w:val="0"/>
      <w:spacing w:before="140" w:after="120"/>
      <w:jc w:val="left"/>
      <w:outlineLvl w:val="2"/>
    </w:pPr>
    <w:rPr>
      <w:rFonts w:ascii="Liberation Serif" w:hAnsi="Liberation Serif" w:eastAsia="NSimSun" w:cs="Arial"/>
      <w:b/>
      <w:bCs/>
      <w:color w:val="auto"/>
      <w:kern w:val="2"/>
      <w:sz w:val="28"/>
      <w:szCs w:val="28"/>
      <w:lang w:val="es" w:eastAsia="zh-CN" w:bidi="hi-IN"/>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qFormat/>
    <w:rPr>
      <w:vertAlign w:val="superscript"/>
    </w:rPr>
  </w:style>
  <w:style w:type="character" w:styleId="EnlladInternet">
    <w:name w:val="Enllaç d'Internet"/>
    <w:qFormat/>
    <w:rPr>
      <w:color w:val="000080"/>
      <w:u w:val="single"/>
      <w:lang w:val="es"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es" w:bidi="ar-SA"/>
    </w:rPr>
  </w:style>
  <w:style w:type="character" w:styleId="ListLabel79">
    <w:name w:val="ListLabel 79"/>
    <w:qFormat/>
    <w:rPr>
      <w:rFonts w:ascii="Noto Sans" w:hAnsi="Noto Sans"/>
      <w:color w:val="000000"/>
      <w:sz w:val="20"/>
      <w:szCs w:val="20"/>
      <w:u w:val="none"/>
      <w:lang w:val="es" w:bidi="ar-SA"/>
    </w:rPr>
  </w:style>
  <w:style w:type="character" w:styleId="Ncoradenotafinal">
    <w:name w:val="Àncora de nota final"/>
    <w:qFormat/>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es" w:bidi="ar-SA"/>
    </w:rPr>
  </w:style>
  <w:style w:type="character" w:styleId="ListLabel300">
    <w:name w:val="ListLabel 300"/>
    <w:qFormat/>
    <w:rPr>
      <w:rFonts w:ascii="Noto Sans" w:hAnsi="Noto Sans"/>
      <w:color w:val="000000"/>
      <w:sz w:val="20"/>
      <w:szCs w:val="20"/>
      <w:u w:val="none"/>
      <w:lang w:val="es" w:bidi="ar-SA"/>
    </w:rPr>
  </w:style>
  <w:style w:type="character" w:styleId="ListLabel301">
    <w:name w:val="ListLabel 301"/>
    <w:qFormat/>
    <w:rPr>
      <w:rFonts w:ascii="Noto Sans" w:hAnsi="Noto Sans" w:cs="OpenSymbol"/>
      <w:b/>
      <w:sz w:val="20"/>
    </w:rPr>
  </w:style>
  <w:style w:type="character" w:styleId="ListLabel302">
    <w:name w:val="ListLabel 302"/>
    <w:qFormat/>
    <w:rPr>
      <w:rFonts w:cs="OpenSymbol"/>
    </w:rPr>
  </w:style>
  <w:style w:type="character" w:styleId="ListLabel303">
    <w:name w:val="ListLabel 303"/>
    <w:qFormat/>
    <w:rPr>
      <w:rFonts w:cs="OpenSymbol"/>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ascii="Noto Sans" w:hAnsi="Noto Sans" w:cs="OpenSymbol"/>
      <w:b w:val="false"/>
      <w:sz w:val="20"/>
    </w:rPr>
  </w:style>
  <w:style w:type="character" w:styleId="ListLabel311">
    <w:name w:val="ListLabel 311"/>
    <w:qFormat/>
    <w:rPr>
      <w:rFonts w:cs="OpenSymbol"/>
    </w:rPr>
  </w:style>
  <w:style w:type="character" w:styleId="ListLabel312">
    <w:name w:val="ListLabel 312"/>
    <w:qFormat/>
    <w:rPr>
      <w:rFonts w:cs="OpenSymbol"/>
    </w:rPr>
  </w:style>
  <w:style w:type="character" w:styleId="ListLabel313">
    <w:name w:val="ListLabel 313"/>
    <w:qFormat/>
    <w:rPr>
      <w:rFonts w:cs="OpenSymbol"/>
    </w:rPr>
  </w:style>
  <w:style w:type="character" w:styleId="ListLabel314">
    <w:name w:val="ListLabel 314"/>
    <w:qFormat/>
    <w:rPr>
      <w:rFonts w:cs="OpenSymbol"/>
    </w:rPr>
  </w:style>
  <w:style w:type="character" w:styleId="ListLabel315">
    <w:name w:val="ListLabel 315"/>
    <w:qFormat/>
    <w:rPr>
      <w:rFonts w:cs="OpenSymbol"/>
    </w:rPr>
  </w:style>
  <w:style w:type="character" w:styleId="ListLabel316">
    <w:name w:val="ListLabel 316"/>
    <w:qFormat/>
    <w:rPr>
      <w:rFonts w:cs="OpenSymbol"/>
    </w:rPr>
  </w:style>
  <w:style w:type="character" w:styleId="ListLabel317">
    <w:name w:val="ListLabel 317"/>
    <w:qFormat/>
    <w:rPr>
      <w:rFonts w:cs="OpenSymbol"/>
    </w:rPr>
  </w:style>
  <w:style w:type="character" w:styleId="ListLabel318">
    <w:name w:val="ListLabel 318"/>
    <w:qFormat/>
    <w:rPr>
      <w:rFonts w:cs="OpenSymbol"/>
    </w:rPr>
  </w:style>
  <w:style w:type="character" w:styleId="ListLabel319">
    <w:name w:val="ListLabel 319"/>
    <w:qFormat/>
    <w:rPr>
      <w:rFonts w:ascii="Noto Sans" w:hAnsi="Noto Sans"/>
      <w:b/>
      <w:bCs/>
      <w:sz w:val="16"/>
      <w:szCs w:val="16"/>
    </w:rPr>
  </w:style>
  <w:style w:type="character" w:styleId="ListLabel320">
    <w:name w:val="ListLabel 320"/>
    <w:qFormat/>
    <w:rPr>
      <w:rFonts w:ascii="Noto Sans" w:hAnsi="Noto Sans"/>
      <w:i/>
      <w:iCs/>
      <w:sz w:val="20"/>
      <w:szCs w:val="20"/>
      <w:u w:val="none"/>
      <w:lang w:val="es" w:bidi="ar-SA"/>
    </w:rPr>
  </w:style>
  <w:style w:type="character" w:styleId="ListLabel321">
    <w:name w:val="ListLabel 321"/>
    <w:qFormat/>
    <w:rPr>
      <w:rFonts w:ascii="Noto Sans" w:hAnsi="Noto Sans"/>
      <w:color w:val="000000"/>
      <w:sz w:val="20"/>
      <w:szCs w:val="20"/>
      <w:u w:val="none"/>
      <w:lang w:val="es" w:bidi="ar-SA"/>
    </w:rPr>
  </w:style>
  <w:style w:type="character" w:styleId="ListLabel322">
    <w:name w:val="ListLabel 322"/>
    <w:qFormat/>
    <w:rPr>
      <w:rFonts w:ascii="Noto Sans" w:hAnsi="Noto Sans" w:cs="OpenSymbol"/>
      <w:b/>
      <w:sz w:val="20"/>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OpenSymbol"/>
    </w:rPr>
  </w:style>
  <w:style w:type="character" w:styleId="ListLabel331">
    <w:name w:val="ListLabel 331"/>
    <w:qFormat/>
    <w:rPr>
      <w:rFonts w:ascii="Noto Sans" w:hAnsi="Noto Sans" w:cs="OpenSymbol"/>
      <w:b w:val="false"/>
      <w:sz w:val="20"/>
    </w:rPr>
  </w:style>
  <w:style w:type="character" w:styleId="ListLabel332">
    <w:name w:val="ListLabel 332"/>
    <w:qFormat/>
    <w:rPr>
      <w:rFonts w:cs="OpenSymbol"/>
    </w:rPr>
  </w:style>
  <w:style w:type="character" w:styleId="ListLabel333">
    <w:name w:val="ListLabel 333"/>
    <w:qFormat/>
    <w:rPr>
      <w:rFonts w:cs="OpenSymbol"/>
    </w:rPr>
  </w:style>
  <w:style w:type="character" w:styleId="ListLabel334">
    <w:name w:val="ListLabel 334"/>
    <w:qFormat/>
    <w:rPr>
      <w:rFonts w:cs="OpenSymbol"/>
    </w:rPr>
  </w:style>
  <w:style w:type="character" w:styleId="ListLabel335">
    <w:name w:val="ListLabel 335"/>
    <w:qFormat/>
    <w:rPr>
      <w:rFonts w:cs="OpenSymbol"/>
    </w:rPr>
  </w:style>
  <w:style w:type="character" w:styleId="ListLabel336">
    <w:name w:val="ListLabel 336"/>
    <w:qFormat/>
    <w:rPr>
      <w:rFonts w:cs="OpenSymbol"/>
    </w:rPr>
  </w:style>
  <w:style w:type="character" w:styleId="ListLabel337">
    <w:name w:val="ListLabel 337"/>
    <w:qFormat/>
    <w:rPr>
      <w:rFonts w:cs="OpenSymbol"/>
    </w:rPr>
  </w:style>
  <w:style w:type="character" w:styleId="ListLabel338">
    <w:name w:val="ListLabel 338"/>
    <w:qFormat/>
    <w:rPr>
      <w:rFonts w:cs="OpenSymbol"/>
    </w:rPr>
  </w:style>
  <w:style w:type="character" w:styleId="ListLabel339">
    <w:name w:val="ListLabel 339"/>
    <w:qFormat/>
    <w:rPr>
      <w:rFonts w:cs="OpenSymbol"/>
    </w:rPr>
  </w:style>
  <w:style w:type="character" w:styleId="ListLabel340">
    <w:name w:val="ListLabel 340"/>
    <w:qFormat/>
    <w:rPr>
      <w:rFonts w:ascii="Noto Sans" w:hAnsi="Noto Sans"/>
      <w:b w:val="false"/>
      <w:bCs w:val="false"/>
      <w:i w:val="false"/>
      <w:iCs w:val="false"/>
      <w:sz w:val="17"/>
      <w:szCs w:val="17"/>
      <w:u w:val="none"/>
    </w:rPr>
  </w:style>
  <w:style w:type="character" w:styleId="ListLabel341">
    <w:name w:val="ListLabel 341"/>
    <w:qFormat/>
    <w:rPr>
      <w:rFonts w:ascii="Noto Sans" w:hAnsi="Noto Sans"/>
      <w:b w:val="false"/>
      <w:bCs w:val="false"/>
      <w:sz w:val="17"/>
      <w:szCs w:val="17"/>
      <w:u w:val="none"/>
    </w:rPr>
  </w:style>
  <w:style w:type="character" w:styleId="ListLabel342">
    <w:name w:val="ListLabel 342"/>
    <w:qFormat/>
    <w:rPr>
      <w:rFonts w:ascii="Noto Sans" w:hAnsi="Noto Sans"/>
      <w:b w:val="false"/>
      <w:bCs w:val="false"/>
      <w:sz w:val="17"/>
      <w:szCs w:val="17"/>
    </w:rPr>
  </w:style>
  <w:style w:type="character" w:styleId="ListLabel343">
    <w:name w:val="ListLabel 343"/>
    <w:qFormat/>
    <w:rPr>
      <w:rFonts w:ascii="Noto Sans" w:hAnsi="Noto Sans"/>
      <w:i/>
      <w:iCs/>
      <w:sz w:val="20"/>
      <w:szCs w:val="20"/>
      <w:u w:val="none"/>
      <w:lang w:val="es" w:bidi="ar-SA"/>
    </w:rPr>
  </w:style>
  <w:style w:type="character" w:styleId="ListLabel344">
    <w:name w:val="ListLabel 344"/>
    <w:qFormat/>
    <w:rPr>
      <w:rFonts w:ascii="Noto Sans" w:hAnsi="Noto Sans"/>
      <w:color w:val="000000"/>
      <w:sz w:val="20"/>
      <w:szCs w:val="20"/>
      <w:u w:val="none"/>
      <w:lang w:val="es" w:bidi="ar-SA"/>
    </w:rPr>
  </w:style>
  <w:style w:type="character" w:styleId="ListLabel345">
    <w:name w:val="ListLabel 345"/>
    <w:qFormat/>
    <w:rPr>
      <w:rFonts w:ascii="Noto Sans" w:hAnsi="Noto Sans" w:cs="OpenSymbol"/>
      <w:b/>
      <w:sz w:val="20"/>
    </w:rPr>
  </w:style>
  <w:style w:type="character" w:styleId="ListLabel346">
    <w:name w:val="ListLabel 346"/>
    <w:qFormat/>
    <w:rPr>
      <w:rFonts w:cs="OpenSymbol"/>
    </w:rPr>
  </w:style>
  <w:style w:type="character" w:styleId="ListLabel347">
    <w:name w:val="ListLabel 347"/>
    <w:qFormat/>
    <w:rPr>
      <w:rFonts w:cs="OpenSymbol"/>
    </w:rPr>
  </w:style>
  <w:style w:type="character" w:styleId="ListLabel348">
    <w:name w:val="ListLabel 348"/>
    <w:qFormat/>
    <w:rPr>
      <w:rFonts w:cs="OpenSymbol"/>
    </w:rPr>
  </w:style>
  <w:style w:type="character" w:styleId="ListLabel349">
    <w:name w:val="ListLabel 349"/>
    <w:qFormat/>
    <w:rPr>
      <w:rFonts w:cs="OpenSymbol"/>
    </w:rPr>
  </w:style>
  <w:style w:type="character" w:styleId="ListLabel350">
    <w:name w:val="ListLabel 350"/>
    <w:qFormat/>
    <w:rPr>
      <w:rFonts w:cs="OpenSymbol"/>
    </w:rPr>
  </w:style>
  <w:style w:type="character" w:styleId="ListLabel351">
    <w:name w:val="ListLabel 351"/>
    <w:qFormat/>
    <w:rPr>
      <w:rFonts w:cs="OpenSymbol"/>
    </w:rPr>
  </w:style>
  <w:style w:type="character" w:styleId="ListLabel352">
    <w:name w:val="ListLabel 352"/>
    <w:qFormat/>
    <w:rPr>
      <w:rFonts w:cs="OpenSymbol"/>
    </w:rPr>
  </w:style>
  <w:style w:type="character" w:styleId="ListLabel353">
    <w:name w:val="ListLabel 353"/>
    <w:qFormat/>
    <w:rPr>
      <w:rFonts w:cs="OpenSymbol"/>
    </w:rPr>
  </w:style>
  <w:style w:type="character" w:styleId="ListLabel354">
    <w:name w:val="ListLabel 354"/>
    <w:qFormat/>
    <w:rPr>
      <w:rFonts w:ascii="Noto Sans" w:hAnsi="Noto Sans" w:cs="OpenSymbol"/>
      <w:b w:val="false"/>
      <w:sz w:val="20"/>
    </w:rPr>
  </w:style>
  <w:style w:type="character" w:styleId="ListLabel355">
    <w:name w:val="ListLabel 355"/>
    <w:qFormat/>
    <w:rPr>
      <w:rFonts w:cs="OpenSymbol"/>
    </w:rPr>
  </w:style>
  <w:style w:type="character" w:styleId="ListLabel356">
    <w:name w:val="ListLabel 356"/>
    <w:qFormat/>
    <w:rPr>
      <w:rFonts w:cs="OpenSymbol"/>
    </w:rPr>
  </w:style>
  <w:style w:type="character" w:styleId="ListLabel357">
    <w:name w:val="ListLabel 357"/>
    <w:qFormat/>
    <w:rPr>
      <w:rFonts w:cs="OpenSymbol"/>
    </w:rPr>
  </w:style>
  <w:style w:type="character" w:styleId="ListLabel358">
    <w:name w:val="ListLabel 358"/>
    <w:qFormat/>
    <w:rPr>
      <w:rFonts w:cs="OpenSymbol"/>
    </w:rPr>
  </w:style>
  <w:style w:type="character" w:styleId="ListLabel359">
    <w:name w:val="ListLabel 359"/>
    <w:qFormat/>
    <w:rPr>
      <w:rFonts w:cs="OpenSymbol"/>
    </w:rPr>
  </w:style>
  <w:style w:type="character" w:styleId="ListLabel360">
    <w:name w:val="ListLabel 360"/>
    <w:qFormat/>
    <w:rPr>
      <w:rFonts w:cs="OpenSymbol"/>
    </w:rPr>
  </w:style>
  <w:style w:type="character" w:styleId="ListLabel361">
    <w:name w:val="ListLabel 361"/>
    <w:qFormat/>
    <w:rPr>
      <w:rFonts w:cs="OpenSymbol"/>
    </w:rPr>
  </w:style>
  <w:style w:type="character" w:styleId="ListLabel362">
    <w:name w:val="ListLabel 362"/>
    <w:qFormat/>
    <w:rPr>
      <w:rFonts w:cs="OpenSymbol"/>
    </w:rPr>
  </w:style>
  <w:style w:type="character" w:styleId="ListLabel363">
    <w:name w:val="ListLabel 363"/>
    <w:qFormat/>
    <w:rPr>
      <w:rFonts w:ascii="Noto Sans" w:hAnsi="Noto Sans"/>
      <w:b w:val="false"/>
      <w:bCs w:val="false"/>
      <w:i w:val="false"/>
      <w:iCs w:val="false"/>
      <w:sz w:val="17"/>
      <w:szCs w:val="17"/>
      <w:u w:val="none"/>
    </w:rPr>
  </w:style>
  <w:style w:type="character" w:styleId="ListLabel364">
    <w:name w:val="ListLabel 364"/>
    <w:qFormat/>
    <w:rPr>
      <w:rFonts w:ascii="Noto Sans" w:hAnsi="Noto Sans"/>
      <w:b w:val="false"/>
      <w:bCs w:val="false"/>
      <w:sz w:val="17"/>
      <w:szCs w:val="17"/>
      <w:u w:val="none"/>
    </w:rPr>
  </w:style>
  <w:style w:type="character" w:styleId="ListLabel365">
    <w:name w:val="ListLabel 365"/>
    <w:qFormat/>
    <w:rPr>
      <w:rFonts w:ascii="Noto Sans" w:hAnsi="Noto Sans"/>
      <w:b w:val="false"/>
      <w:bCs w:val="false"/>
      <w:sz w:val="17"/>
      <w:szCs w:val="17"/>
    </w:rPr>
  </w:style>
  <w:style w:type="character" w:styleId="EnlacedeInternet">
    <w:name w:val="Enlace de Internet"/>
    <w:rPr>
      <w:color w:val="000080"/>
      <w:u w:val="single"/>
      <w:lang w:val="es" w:eastAsia="zxx" w:bidi="zxx"/>
    </w:rPr>
  </w:style>
  <w:style w:type="character" w:styleId="ListLabel366">
    <w:name w:val="ListLabel 366"/>
    <w:qFormat/>
    <w:rPr>
      <w:rFonts w:ascii="Noto Sans" w:hAnsi="Noto Sans"/>
      <w:i/>
      <w:iCs/>
      <w:sz w:val="20"/>
      <w:szCs w:val="20"/>
      <w:u w:val="none"/>
      <w:lang w:val="es" w:bidi="ar-SA"/>
    </w:rPr>
  </w:style>
  <w:style w:type="character" w:styleId="ListLabel367">
    <w:name w:val="ListLabel 367"/>
    <w:qFormat/>
    <w:rPr>
      <w:rFonts w:ascii="Noto Sans" w:hAnsi="Noto Sans"/>
      <w:color w:val="000000"/>
      <w:sz w:val="20"/>
      <w:szCs w:val="20"/>
      <w:u w:val="none"/>
      <w:lang w:val="es" w:bidi="ar-SA"/>
    </w:rPr>
  </w:style>
  <w:style w:type="character" w:styleId="Caracteresdenotaalpie">
    <w:name w:val="Caracteres de nota al pie"/>
    <w:qFormat/>
    <w:rPr/>
  </w:style>
  <w:style w:type="character" w:styleId="Ancladenotaalpie">
    <w:name w:val="Ancla de nota al pie"/>
    <w:rPr>
      <w:vertAlign w:val="superscript"/>
    </w:rPr>
  </w:style>
  <w:style w:type="character" w:styleId="Ancladenotafinal">
    <w:name w:val="Ancla de nota final"/>
    <w:rPr>
      <w:vertAlign w:val="superscript"/>
    </w:rPr>
  </w:style>
  <w:style w:type="character" w:styleId="Caracteresdenotafinal">
    <w:name w:val="Caracteres de nota final"/>
    <w:qFormat/>
    <w:rPr/>
  </w:style>
  <w:style w:type="character" w:styleId="ListLabel368">
    <w:name w:val="ListLabel 368"/>
    <w:qFormat/>
    <w:rPr>
      <w:rFonts w:ascii="Noto Sans" w:hAnsi="Noto Sans" w:cs="OpenSymbol"/>
      <w:b/>
      <w:sz w:val="20"/>
    </w:rPr>
  </w:style>
  <w:style w:type="character" w:styleId="ListLabel369">
    <w:name w:val="ListLabel 369"/>
    <w:qFormat/>
    <w:rPr>
      <w:rFonts w:cs="OpenSymbol"/>
    </w:rPr>
  </w:style>
  <w:style w:type="character" w:styleId="ListLabel370">
    <w:name w:val="ListLabel 370"/>
    <w:qFormat/>
    <w:rPr>
      <w:rFonts w:cs="OpenSymbol"/>
    </w:rPr>
  </w:style>
  <w:style w:type="character" w:styleId="ListLabel371">
    <w:name w:val="ListLabel 371"/>
    <w:qFormat/>
    <w:rPr>
      <w:rFonts w:cs="OpenSymbol"/>
    </w:rPr>
  </w:style>
  <w:style w:type="character" w:styleId="ListLabel372">
    <w:name w:val="ListLabel 372"/>
    <w:qFormat/>
    <w:rPr>
      <w:rFonts w:cs="OpenSymbol"/>
    </w:rPr>
  </w:style>
  <w:style w:type="character" w:styleId="ListLabel373">
    <w:name w:val="ListLabel 373"/>
    <w:qFormat/>
    <w:rPr>
      <w:rFonts w:cs="OpenSymbol"/>
    </w:rPr>
  </w:style>
  <w:style w:type="character" w:styleId="ListLabel374">
    <w:name w:val="ListLabel 374"/>
    <w:qFormat/>
    <w:rPr>
      <w:rFonts w:cs="OpenSymbol"/>
    </w:rPr>
  </w:style>
  <w:style w:type="character" w:styleId="ListLabel375">
    <w:name w:val="ListLabel 375"/>
    <w:qFormat/>
    <w:rPr>
      <w:rFonts w:cs="OpenSymbol"/>
    </w:rPr>
  </w:style>
  <w:style w:type="character" w:styleId="ListLabel376">
    <w:name w:val="ListLabel 376"/>
    <w:qFormat/>
    <w:rPr>
      <w:rFonts w:cs="OpenSymbol"/>
    </w:rPr>
  </w:style>
  <w:style w:type="character" w:styleId="ListLabel377">
    <w:name w:val="ListLabel 377"/>
    <w:qFormat/>
    <w:rPr>
      <w:rFonts w:ascii="Noto Sans" w:hAnsi="Noto Sans" w:cs="OpenSymbol"/>
      <w:b w:val="false"/>
      <w:sz w:val="20"/>
    </w:rPr>
  </w:style>
  <w:style w:type="character" w:styleId="ListLabel378">
    <w:name w:val="ListLabel 378"/>
    <w:qFormat/>
    <w:rPr>
      <w:rFonts w:cs="OpenSymbol"/>
    </w:rPr>
  </w:style>
  <w:style w:type="character" w:styleId="ListLabel379">
    <w:name w:val="ListLabel 379"/>
    <w:qFormat/>
    <w:rPr>
      <w:rFonts w:cs="OpenSymbol"/>
    </w:rPr>
  </w:style>
  <w:style w:type="character" w:styleId="ListLabel380">
    <w:name w:val="ListLabel 380"/>
    <w:qFormat/>
    <w:rPr>
      <w:rFonts w:cs="OpenSymbol"/>
    </w:rPr>
  </w:style>
  <w:style w:type="character" w:styleId="ListLabel381">
    <w:name w:val="ListLabel 381"/>
    <w:qFormat/>
    <w:rPr>
      <w:rFonts w:cs="OpenSymbol"/>
    </w:rPr>
  </w:style>
  <w:style w:type="character" w:styleId="ListLabel382">
    <w:name w:val="ListLabel 382"/>
    <w:qFormat/>
    <w:rPr>
      <w:rFonts w:cs="OpenSymbol"/>
    </w:rPr>
  </w:style>
  <w:style w:type="character" w:styleId="ListLabel383">
    <w:name w:val="ListLabel 383"/>
    <w:qFormat/>
    <w:rPr>
      <w:rFonts w:cs="OpenSymbol"/>
    </w:rPr>
  </w:style>
  <w:style w:type="character" w:styleId="ListLabel384">
    <w:name w:val="ListLabel 384"/>
    <w:qFormat/>
    <w:rPr>
      <w:rFonts w:cs="OpenSymbol"/>
    </w:rPr>
  </w:style>
  <w:style w:type="character" w:styleId="ListLabel385">
    <w:name w:val="ListLabel 385"/>
    <w:qFormat/>
    <w:rPr>
      <w:rFonts w:cs="OpenSymbol"/>
    </w:rPr>
  </w:style>
  <w:style w:type="character" w:styleId="ListLabel386">
    <w:name w:val="ListLabel 386"/>
    <w:qFormat/>
    <w:rPr>
      <w:rFonts w:ascii="Noto Sans" w:hAnsi="Noto Sans"/>
      <w:b w:val="false"/>
      <w:bCs w:val="false"/>
      <w:i w:val="false"/>
      <w:iCs w:val="false"/>
      <w:sz w:val="17"/>
      <w:szCs w:val="17"/>
      <w:u w:val="none"/>
    </w:rPr>
  </w:style>
  <w:style w:type="character" w:styleId="ListLabel387">
    <w:name w:val="ListLabel 387"/>
    <w:qFormat/>
    <w:rPr>
      <w:rFonts w:ascii="Noto Sans" w:hAnsi="Noto Sans"/>
      <w:b w:val="false"/>
      <w:bCs w:val="false"/>
      <w:sz w:val="17"/>
      <w:szCs w:val="17"/>
      <w:u w:val="none"/>
    </w:rPr>
  </w:style>
  <w:style w:type="character" w:styleId="ListLabel388">
    <w:name w:val="ListLabel 388"/>
    <w:qFormat/>
    <w:rPr>
      <w:rFonts w:ascii="Noto Sans" w:hAnsi="Noto Sans"/>
      <w:b w:val="false"/>
      <w:bCs w:val="false"/>
      <w:sz w:val="17"/>
      <w:szCs w:val="17"/>
    </w:rPr>
  </w:style>
  <w:style w:type="character" w:styleId="ListLabel389">
    <w:name w:val="ListLabel 389"/>
    <w:qFormat/>
    <w:rPr>
      <w:rFonts w:ascii="Noto Sans" w:hAnsi="Noto Sans"/>
      <w:i/>
      <w:iCs/>
      <w:sz w:val="20"/>
      <w:szCs w:val="20"/>
      <w:u w:val="none"/>
      <w:lang w:val="ca-ES" w:bidi="ar-SA"/>
    </w:rPr>
  </w:style>
  <w:style w:type="character" w:styleId="ListLabel390">
    <w:name w:val="ListLabel 390"/>
    <w:qFormat/>
    <w:rPr>
      <w:rFonts w:ascii="Noto Sans" w:hAnsi="Noto Sans"/>
      <w:color w:val="000000"/>
      <w:sz w:val="20"/>
      <w:szCs w:val="20"/>
      <w:u w:val="none"/>
      <w:lang w:val="ca-ES" w:bidi="ar-SA"/>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ncapalament">
    <w:name w:val="Encapçalament"/>
    <w:basedOn w:val="Normal"/>
    <w:next w:val="Cuerpodetexto"/>
    <w:qFormat/>
    <w:pPr>
      <w:keepNext w:val="true"/>
      <w:spacing w:before="240" w:after="120"/>
    </w:pPr>
    <w:rPr>
      <w:rFonts w:ascii="Liberation Sans" w:hAnsi="Liberation Sans" w:eastAsia="Microsoft YaHei" w:cs="Arial"/>
      <w:sz w:val="28"/>
      <w:szCs w:val="28"/>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ie">
    <w:name w:val="Footnote Text"/>
    <w:basedOn w:val="Normal"/>
    <w:pPr>
      <w:suppressLineNumbers/>
      <w:ind w:left="339" w:right="0" w:hanging="339"/>
    </w:pPr>
    <w:rPr>
      <w:sz w:val="20"/>
      <w:szCs w:val="20"/>
    </w:rPr>
  </w:style>
  <w:style w:type="paragraph" w:styleId="Cabecera">
    <w:name w:val="Header"/>
    <w:basedOn w:val="Normal"/>
    <w:pPr>
      <w:suppressLineNumbers/>
      <w:tabs>
        <w:tab w:val="clear" w:pos="720"/>
        <w:tab w:val="center" w:pos="7285" w:leader="none"/>
        <w:tab w:val="right" w:pos="14570" w:leader="none"/>
      </w:tabs>
    </w:pPr>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2025/" TargetMode="External"/><Relationship Id="rId4" Type="http://schemas.openxmlformats.org/officeDocument/2006/relationships/hyperlink" Target="https://www.firab.org/ca/programacion/2025/" TargetMode="External"/><Relationship Id="rId5" Type="http://schemas.openxmlformats.org/officeDocument/2006/relationships/hyperlink" Target="https://www.firab.org/ca/programacion/2025/" TargetMode="External"/><Relationship Id="rId6" Type="http://schemas.openxmlformats.org/officeDocument/2006/relationships/hyperlink" Target="http://www.iebalearics.org/" TargetMode="External"/><Relationship Id="rId7" Type="http://schemas.openxmlformats.org/officeDocument/2006/relationships/hyperlink" Target="http://www.iebalearics.org.v/"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notes" Target="footnotes.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596</TotalTime>
  <Application>LibreOffice/6.1.5.2$Windows_x86 LibreOffice_project/90f8dcf33c87b3705e78202e3df5142b201bd805</Application>
  <Pages>16</Pages>
  <Words>2480</Words>
  <Characters>13583</Characters>
  <CharactersWithSpaces>15925</CharactersWithSpaces>
  <Paragraphs>132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2026-02-23T12:24:14Z</dcterms:modified>
  <cp:revision>36</cp:revision>
  <dc:subject/>
  <dc:title/>
</cp:coreProperties>
</file>