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sdeltext"/>
        <w:rPr>
          <w:rFonts w:ascii="Noto Sans" w:hAnsi="Noto Sans"/>
          <w:b/>
          <w:b/>
          <w:bCs/>
          <w:sz w:val="28"/>
          <w:szCs w:val="28"/>
        </w:rPr>
      </w:pPr>
      <w:r>
        <w:rPr>
          <w:rFonts w:ascii="Noto Sans" w:hAnsi="Noto Sans"/>
          <w:b/>
          <w:bCs/>
          <w:sz w:val="28"/>
          <w:szCs w:val="28"/>
        </w:rPr>
        <w:drawing>
          <wp:anchor behindDoc="0" distT="0" distB="0" distL="0" distR="0" simplePos="0" locked="0" layoutInCell="1" allowOverlap="1" relativeHeight="2">
            <wp:simplePos x="0" y="0"/>
            <wp:positionH relativeFrom="column">
              <wp:posOffset>-369570</wp:posOffset>
            </wp:positionH>
            <wp:positionV relativeFrom="paragraph">
              <wp:posOffset>-533400</wp:posOffset>
            </wp:positionV>
            <wp:extent cx="2419985" cy="694690"/>
            <wp:effectExtent l="0" t="0" r="0" b="0"/>
            <wp:wrapSquare wrapText="largest"/>
            <wp:docPr id="1" name="Imat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tge1" descr=""/>
                    <pic:cNvPicPr>
                      <a:picLocks noChangeAspect="1" noChangeArrowheads="1"/>
                    </pic:cNvPicPr>
                  </pic:nvPicPr>
                  <pic:blipFill>
                    <a:blip r:embed="rId2"/>
                    <a:stretch>
                      <a:fillRect/>
                    </a:stretch>
                  </pic:blipFill>
                  <pic:spPr bwMode="auto">
                    <a:xfrm>
                      <a:off x="0" y="0"/>
                      <a:ext cx="2419985" cy="694690"/>
                    </a:xfrm>
                    <a:prstGeom prst="rect">
                      <a:avLst/>
                    </a:prstGeom>
                  </pic:spPr>
                </pic:pic>
              </a:graphicData>
            </a:graphic>
          </wp:anchor>
        </w:drawing>
      </w:r>
    </w:p>
    <w:p>
      <w:pPr>
        <w:pStyle w:val="Cosdeltext"/>
        <w:rPr/>
      </w:pPr>
      <w:r>
        <w:rPr>
          <w:rFonts w:ascii="Noto Sans" w:hAnsi="Noto Sans"/>
          <w:b/>
          <w:bCs/>
          <w:sz w:val="28"/>
          <w:szCs w:val="28"/>
        </w:rPr>
        <w:t>Convocat</w:t>
      </w:r>
      <w:r>
        <w:rPr>
          <w:rFonts w:ascii="Noto Sans" w:hAnsi="Noto Sans"/>
          <w:b/>
          <w:bCs/>
          <w:sz w:val="28"/>
          <w:szCs w:val="28"/>
        </w:rPr>
        <w:t>o</w:t>
      </w:r>
      <w:r>
        <w:rPr>
          <w:rFonts w:ascii="Noto Sans" w:hAnsi="Noto Sans"/>
          <w:b/>
          <w:bCs/>
          <w:sz w:val="28"/>
          <w:szCs w:val="28"/>
        </w:rPr>
        <w:t>ria de literatura, pensam</w:t>
      </w:r>
      <w:r>
        <w:rPr>
          <w:rFonts w:ascii="Noto Sans" w:hAnsi="Noto Sans"/>
          <w:b/>
          <w:bCs/>
          <w:sz w:val="28"/>
          <w:szCs w:val="28"/>
        </w:rPr>
        <w:t>i</w:t>
      </w:r>
      <w:r>
        <w:rPr>
          <w:rFonts w:ascii="Noto Sans" w:hAnsi="Noto Sans"/>
          <w:b/>
          <w:bCs/>
          <w:sz w:val="28"/>
          <w:szCs w:val="28"/>
        </w:rPr>
        <w:t>ent</w:t>
      </w:r>
      <w:r>
        <w:rPr>
          <w:rFonts w:ascii="Noto Sans" w:hAnsi="Noto Sans"/>
          <w:b/>
          <w:bCs/>
          <w:sz w:val="28"/>
          <w:szCs w:val="28"/>
        </w:rPr>
        <w:t>o</w:t>
      </w:r>
      <w:r>
        <w:rPr>
          <w:rFonts w:ascii="Noto Sans" w:hAnsi="Noto Sans"/>
          <w:b/>
          <w:bCs/>
          <w:sz w:val="28"/>
          <w:szCs w:val="28"/>
        </w:rPr>
        <w:t>, c</w:t>
      </w:r>
      <w:r>
        <w:rPr>
          <w:rFonts w:ascii="Noto Sans" w:hAnsi="Noto Sans"/>
          <w:b/>
          <w:bCs/>
          <w:sz w:val="28"/>
          <w:szCs w:val="28"/>
        </w:rPr>
        <w:t>ó</w:t>
      </w:r>
      <w:r>
        <w:rPr>
          <w:rFonts w:ascii="Noto Sans" w:hAnsi="Noto Sans"/>
          <w:b/>
          <w:bCs/>
          <w:sz w:val="28"/>
          <w:szCs w:val="28"/>
        </w:rPr>
        <w:t xml:space="preserve">mic </w:t>
      </w:r>
      <w:r>
        <w:rPr>
          <w:rFonts w:ascii="Noto Sans" w:hAnsi="Noto Sans"/>
          <w:b/>
          <w:bCs/>
          <w:sz w:val="28"/>
          <w:szCs w:val="28"/>
        </w:rPr>
        <w:t xml:space="preserve">e </w:t>
      </w:r>
      <w:r>
        <w:rPr>
          <w:rFonts w:ascii="Noto Sans" w:hAnsi="Noto Sans"/>
          <w:b/>
          <w:bCs/>
          <w:sz w:val="28"/>
          <w:szCs w:val="28"/>
        </w:rPr>
        <w:t>ilustració</w:t>
      </w:r>
      <w:r>
        <w:rPr>
          <w:rFonts w:ascii="Noto Sans" w:hAnsi="Noto Sans"/>
          <w:b/>
          <w:bCs/>
          <w:sz w:val="28"/>
          <w:szCs w:val="28"/>
        </w:rPr>
        <w:t>n</w:t>
      </w:r>
      <w:r>
        <w:rPr>
          <w:rFonts w:ascii="Noto Sans" w:hAnsi="Noto Sans"/>
          <w:b/>
          <w:bCs/>
          <w:sz w:val="28"/>
          <w:szCs w:val="28"/>
        </w:rPr>
        <w:t xml:space="preserve"> 2025</w:t>
      </w:r>
    </w:p>
    <w:tbl>
      <w:tblPr>
        <w:tblW w:w="14564" w:type="dxa"/>
        <w:jc w:val="lef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Look w:val="0000"/>
      </w:tblPr>
      <w:tblGrid>
        <w:gridCol w:w="4650"/>
        <w:gridCol w:w="9913"/>
      </w:tblGrid>
      <w:tr>
        <w:trPr>
          <w:trHeight w:val="1755" w:hRule="atLeast"/>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B4C7DC" w:val="clear"/>
          </w:tcPr>
          <w:p>
            <w:pPr>
              <w:pStyle w:val="Cosdeltext"/>
              <w:rPr/>
            </w:pPr>
            <w:r>
              <w:rPr>
                <w:rFonts w:ascii="Noto Sans" w:hAnsi="Noto Sans"/>
                <w:b/>
                <w:bCs/>
                <w:sz w:val="28"/>
                <w:szCs w:val="28"/>
              </w:rPr>
              <w:t>Memoria de actuación: línea a) MOVILIDAD</w:t>
            </w:r>
          </w:p>
          <w:p>
            <w:pPr>
              <w:pStyle w:val="Normal"/>
              <w:rPr/>
            </w:pPr>
            <w:r>
              <w:rPr>
                <w:rFonts w:ascii="Noto Sans" w:hAnsi="Noto Sans"/>
                <w:sz w:val="20"/>
                <w:szCs w:val="20"/>
              </w:rPr>
              <w:t>Esta memoria sirve para que podáis explicar el grado de cumplimiento de las condiciones impuestas en la concesión de la subvención. Debe contener toda la información necesaria para la correcta interpretación y comprensión de la justificación de gastos presentada y su imputación al proyecto. Consultad el punto 19 de la convocatoria para saber qué documentación hay que entregar para justificar.</w:t>
              <w:br/>
            </w:r>
            <w:r>
              <w:rPr>
                <w:rFonts w:ascii="Noto Sans" w:hAnsi="Noto Sans"/>
                <w:sz w:val="20"/>
                <w:szCs w:val="20"/>
                <w:u w:val="single"/>
              </w:rPr>
              <w:t>Esta memoria debe ir acompañada de registros gráficos (fotografías, etc.) que documenten la realización de la actividad.</w:t>
            </w:r>
          </w:p>
        </w:tc>
      </w:tr>
      <w:tr>
        <w:trPr>
          <w:trHeight w:val="1266" w:hRule="atLeast"/>
        </w:trPr>
        <w:tc>
          <w:tcPr>
            <w:tcW w:w="465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Fonts w:ascii="Noto Sans" w:hAnsi="Noto Sans"/>
                <w:sz w:val="20"/>
                <w:szCs w:val="20"/>
              </w:rPr>
              <w:t>1. Actividad realizada (presentación de libros, participación en ferias, festivales, mesas redondas, conferencias, recitales, etc.) y equipamiento donde se ha realizado.</w:t>
            </w:r>
          </w:p>
        </w:tc>
        <w:tc>
          <w:tcPr>
            <w:tcW w:w="99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rHeight w:val="1245" w:hRule="atLeast"/>
        </w:trPr>
        <w:tc>
          <w:tcPr>
            <w:tcW w:w="465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Fonts w:ascii="Noto Sans" w:hAnsi="Noto Sans"/>
                <w:sz w:val="20"/>
                <w:szCs w:val="20"/>
              </w:rPr>
              <w:t>2. Ruta y fechas del viaje. Si los gastos de traslado incluyen kilometraje, hay que entregar una captura de pantalla de Google Maps donde se puedan comprobar los kilómetros realizados.</w:t>
            </w:r>
          </w:p>
        </w:tc>
        <w:tc>
          <w:tcPr>
            <w:tcW w:w="99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rHeight w:val="1365" w:hRule="atLeast"/>
        </w:trPr>
        <w:tc>
          <w:tcPr>
            <w:tcW w:w="465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Fonts w:ascii="Noto Sans" w:hAnsi="Noto Sans"/>
                <w:sz w:val="20"/>
                <w:szCs w:val="20"/>
              </w:rPr>
              <w:t>3.  N</w:t>
            </w:r>
            <w:r>
              <w:rPr>
                <w:rFonts w:ascii="Noto Sans" w:hAnsi="Noto Sans"/>
                <w:sz w:val="20"/>
                <w:szCs w:val="20"/>
              </w:rPr>
              <w:t>úmero</w:t>
            </w:r>
            <w:r>
              <w:rPr>
                <w:rFonts w:ascii="Noto Sans" w:hAnsi="Noto Sans"/>
                <w:sz w:val="20"/>
                <w:szCs w:val="20"/>
              </w:rPr>
              <w:t xml:space="preserve"> de personas que viajan. Si pernoctan diferentes personas en diferentes hoteles, hay que explicarlo</w:t>
            </w:r>
          </w:p>
        </w:tc>
        <w:tc>
          <w:tcPr>
            <w:tcW w:w="99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rHeight w:val="1410" w:hRule="atLeast"/>
        </w:trPr>
        <w:tc>
          <w:tcPr>
            <w:tcW w:w="465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Fonts w:ascii="Noto Sans" w:hAnsi="Noto Sans"/>
                <w:sz w:val="20"/>
                <w:szCs w:val="20"/>
              </w:rPr>
              <w:t xml:space="preserve">4. </w:t>
            </w:r>
            <w:r>
              <w:rPr>
                <w:rFonts w:ascii="Noto Sans" w:hAnsi="Noto Sans"/>
                <w:bCs/>
                <w:sz w:val="20"/>
                <w:szCs w:val="20"/>
              </w:rPr>
              <w:t>Motivación y contexto de la actividad (plan de promoción de una editorial, creación de red profesional, etc.). Cumplimiento de los objetivos generales del proyecto.</w:t>
            </w:r>
          </w:p>
        </w:tc>
        <w:tc>
          <w:tcPr>
            <w:tcW w:w="99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rHeight w:val="1215" w:hRule="atLeast"/>
        </w:trPr>
        <w:tc>
          <w:tcPr>
            <w:tcW w:w="465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Fonts w:ascii="Noto Sans" w:hAnsi="Noto Sans"/>
                <w:sz w:val="20"/>
                <w:szCs w:val="20"/>
              </w:rPr>
              <w:t xml:space="preserve">5. </w:t>
            </w:r>
            <w:r>
              <w:rPr>
                <w:rFonts w:ascii="Noto Sans" w:hAnsi="Noto Sans"/>
                <w:bCs/>
                <w:sz w:val="20"/>
                <w:szCs w:val="20"/>
              </w:rPr>
              <w:t xml:space="preserve"> Cumplimiento del presupuesto inicial</w:t>
            </w:r>
          </w:p>
        </w:tc>
        <w:tc>
          <w:tcPr>
            <w:tcW w:w="99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
          </w:p>
        </w:tc>
      </w:tr>
      <w:tr>
        <w:trPr>
          <w:trHeight w:val="1590" w:hRule="atLeast"/>
        </w:trPr>
        <w:tc>
          <w:tcPr>
            <w:tcW w:w="465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Fonts w:ascii="Noto Sans" w:hAnsi="Noto Sans"/>
                <w:bCs/>
                <w:sz w:val="20"/>
                <w:szCs w:val="20"/>
              </w:rPr>
              <w:t>6. Explicación de las facturas entregadas, en caso de que tengan alguna particularidad que las haga difícilmente interpretables.</w:t>
            </w:r>
          </w:p>
        </w:tc>
        <w:tc>
          <w:tcPr>
            <w:tcW w:w="99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
          </w:p>
        </w:tc>
      </w:tr>
      <w:tr>
        <w:trPr>
          <w:trHeight w:val="1590" w:hRule="atLeast"/>
        </w:trPr>
        <w:tc>
          <w:tcPr>
            <w:tcW w:w="465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Fonts w:ascii="Noto Sans" w:hAnsi="Noto Sans"/>
                <w:bCs/>
                <w:sz w:val="20"/>
                <w:szCs w:val="20"/>
              </w:rPr>
              <w:t>7. Explicación de los justificantes de pago entregados, en caso de que tengan alguna particularidad que los haga difícilmente interpretables.</w:t>
            </w:r>
          </w:p>
        </w:tc>
        <w:tc>
          <w:tcPr>
            <w:tcW w:w="99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
          </w:p>
        </w:tc>
      </w:tr>
      <w:tr>
        <w:trPr>
          <w:trHeight w:val="1590" w:hRule="atLeast"/>
        </w:trPr>
        <w:tc>
          <w:tcPr>
            <w:tcW w:w="465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Fonts w:ascii="Noto Sans" w:hAnsi="Noto Sans"/>
                <w:bCs/>
                <w:sz w:val="20"/>
                <w:szCs w:val="20"/>
              </w:rPr>
              <w:t>8. Explicación sobre la recepción de otras subvenciones.</w:t>
            </w:r>
          </w:p>
        </w:tc>
        <w:tc>
          <w:tcPr>
            <w:tcW w:w="99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
          </w:p>
        </w:tc>
      </w:tr>
    </w:tbl>
    <w:p>
      <w:pPr>
        <w:pStyle w:val="Cosdeltext"/>
        <w:spacing w:before="0" w:after="140"/>
        <w:rPr/>
      </w:pPr>
      <w:r>
        <w:rPr/>
      </w:r>
    </w:p>
    <w:sectPr>
      <w:type w:val="nextPage"/>
      <w:pgSz w:orient="landscape" w:w="16838" w:h="11906"/>
      <w:pgMar w:left="1134" w:right="1134" w:header="0" w:top="1134" w:footer="0" w:bottom="1134" w:gutter="0"/>
      <w:pgNumType w:fmt="decimal"/>
      <w:formProt w:val="false"/>
      <w:textDirection w:val="lrTb"/>
      <w:docGrid w:type="default" w:linePitch="312" w:charSpace="429496094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Noto Sans">
    <w:charset w:val="00"/>
    <w:family w:val="roman"/>
    <w:pitch w:val="variable"/>
  </w:font>
</w:fonts>
</file>

<file path=word/settings.xml><?xml version="1.0" encoding="utf-8"?>
<w:settings xmlns:w="http://schemas.openxmlformats.org/wordprocessingml/2006/main">
  <w:zoom w:percent="100"/>
  <w:defaultTabStop w:val="720"/>
  <w:compat/>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ca-ES" w:eastAsia="zh-CN" w:bidi="hi-IN"/>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575400"/>
    <w:pPr>
      <w:widowControl/>
      <w:bidi w:val="0"/>
      <w:jc w:val="left"/>
    </w:pPr>
    <w:rPr>
      <w:rFonts w:ascii="Liberation Serif" w:hAnsi="Liberation Serif" w:eastAsia="NSimSun" w:cs="Arial"/>
      <w:color w:val="auto"/>
      <w:kern w:val="2"/>
      <w:sz w:val="24"/>
      <w:szCs w:val="24"/>
      <w:lang w:val="ca-ES" w:eastAsia="zh-CN" w:bidi="hi-IN"/>
    </w:rPr>
  </w:style>
  <w:style w:type="character" w:styleId="DefaultParagraphFont" w:default="1">
    <w:name w:val="Default Paragraph Font"/>
    <w:uiPriority w:val="1"/>
    <w:semiHidden/>
    <w:unhideWhenUsed/>
    <w:qFormat/>
    <w:rPr/>
  </w:style>
  <w:style w:type="paragraph" w:styleId="Encapalament" w:customStyle="1">
    <w:name w:val="Encapçalament"/>
    <w:basedOn w:val="Normal"/>
    <w:next w:val="Cosdeltext"/>
    <w:qFormat/>
    <w:rsid w:val="00575400"/>
    <w:pPr>
      <w:keepNext w:val="true"/>
      <w:spacing w:before="240" w:after="120"/>
    </w:pPr>
    <w:rPr>
      <w:rFonts w:ascii="Liberation Sans" w:hAnsi="Liberation Sans" w:eastAsia="Microsoft YaHei"/>
      <w:sz w:val="28"/>
      <w:szCs w:val="28"/>
    </w:rPr>
  </w:style>
  <w:style w:type="paragraph" w:styleId="Cosdeltext">
    <w:name w:val="Body Text"/>
    <w:basedOn w:val="Normal"/>
    <w:rsid w:val="00575400"/>
    <w:pPr>
      <w:spacing w:lineRule="auto" w:line="276" w:before="0" w:after="140"/>
    </w:pPr>
    <w:rPr/>
  </w:style>
  <w:style w:type="paragraph" w:styleId="Llista">
    <w:name w:val="List"/>
    <w:basedOn w:val="Cosdeltext"/>
    <w:rsid w:val="00575400"/>
    <w:pPr/>
    <w:rPr/>
  </w:style>
  <w:style w:type="paragraph" w:styleId="Llegenda" w:customStyle="1">
    <w:name w:val="Caption"/>
    <w:basedOn w:val="Normal"/>
    <w:qFormat/>
    <w:rsid w:val="00575400"/>
    <w:pPr>
      <w:suppressLineNumbers/>
      <w:spacing w:before="120" w:after="120"/>
    </w:pPr>
    <w:rPr>
      <w:i/>
      <w:iCs/>
    </w:rPr>
  </w:style>
  <w:style w:type="paragraph" w:styleId="Ndex" w:customStyle="1">
    <w:name w:val="Índex"/>
    <w:basedOn w:val="Normal"/>
    <w:qFormat/>
    <w:rsid w:val="00575400"/>
    <w:pPr>
      <w:suppressLineNumbers/>
    </w:pPr>
    <w:rPr/>
  </w:style>
  <w:style w:type="paragraph" w:styleId="Contingutdelataula" w:customStyle="1">
    <w:name w:val="Contingut de la taula"/>
    <w:basedOn w:val="Normal"/>
    <w:qFormat/>
    <w:rsid w:val="00575400"/>
    <w:pPr>
      <w:suppressLineNumbers/>
    </w:pPr>
    <w:rPr/>
  </w:style>
  <w:style w:type="paragraph" w:styleId="Encapalamentdelataula" w:customStyle="1">
    <w:name w:val="Encapçalament de la taula"/>
    <w:basedOn w:val="Contingutdelataula"/>
    <w:qFormat/>
    <w:rsid w:val="00575400"/>
    <w:pPr>
      <w:jc w:val="center"/>
    </w:pPr>
    <w:rPr>
      <w:b/>
      <w:bCs/>
    </w:rPr>
  </w:style>
  <w:style w:type="numbering" w:styleId="NoList" w:default="1">
    <w:name w:val="No List"/>
    <w:uiPriority w:val="99"/>
    <w:semiHidden/>
    <w:unhideWhenUsed/>
    <w:qFormat/>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20FC6-93ED-4A39-9987-E7FD2361D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403</TotalTime>
  <Application>LibreOffice/6.1.5.2$Windows_x86 LibreOffice_project/90f8dcf33c87b3705e78202e3df5142b201bd805</Application>
  <Pages>2</Pages>
  <Words>234</Words>
  <Characters>1390</Characters>
  <CharactersWithSpaces>1615</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2023-01-10T09:41:00Z</dcterms:created>
  <dc:creator/>
  <dc:description/>
  <dc:language>ca-ES</dc:language>
  <cp:lastModifiedBy/>
  <dcterms:modified xsi:type="dcterms:W3CDTF">2025-10-10T13:52:29Z</dcterms:modified>
  <cp:revision>38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