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rFonts w:ascii="Noto Sans" w:hAnsi="Noto Sans"/>
          <w:b/>
          <w:b/>
          <w:bCs/>
          <w:sz w:val="28"/>
          <w:szCs w:val="28"/>
        </w:rPr>
      </w:pPr>
      <w:r>
        <w:rPr>
          <w:rFonts w:ascii="Noto Sans" w:hAnsi="Noto Sans"/>
          <w:b/>
          <w:bCs/>
          <w:sz w:val="28"/>
          <w:szCs w:val="28"/>
        </w:rPr>
        <w:drawing>
          <wp:anchor behindDoc="0" distT="0" distB="0" distL="0" distR="0" simplePos="0" locked="0" layoutInCell="1" allowOverlap="1" relativeHeight="2">
            <wp:simplePos x="0" y="0"/>
            <wp:positionH relativeFrom="column">
              <wp:posOffset>-369570</wp:posOffset>
            </wp:positionH>
            <wp:positionV relativeFrom="paragraph">
              <wp:posOffset>-533400</wp:posOffset>
            </wp:positionV>
            <wp:extent cx="2419985" cy="69469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9985" cy="694690"/>
                    </a:xfrm>
                    <a:prstGeom prst="rect">
                      <a:avLst/>
                    </a:prstGeom>
                  </pic:spPr>
                </pic:pic>
              </a:graphicData>
            </a:graphic>
          </wp:anchor>
        </w:drawing>
      </w:r>
    </w:p>
    <w:p>
      <w:pPr>
        <w:pStyle w:val="Cosdeltext"/>
        <w:rPr/>
      </w:pPr>
      <w:r>
        <w:rPr>
          <w:rFonts w:ascii="Noto Sans" w:hAnsi="Noto Sans"/>
          <w:b/>
          <w:bCs/>
          <w:sz w:val="28"/>
          <w:szCs w:val="28"/>
        </w:rPr>
        <w:t xml:space="preserve">Convocatoria de literatura, pensamiento, cómic e ilustración 2025 </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000"/>
      </w:tblPr>
      <w:tblGrid>
        <w:gridCol w:w="5158"/>
        <w:gridCol w:w="9405"/>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B4C7DC" w:val="clear"/>
            <w:vAlign w:val="center"/>
          </w:tcPr>
          <w:p>
            <w:pPr>
              <w:pStyle w:val="Cosdeltext"/>
              <w:rPr/>
            </w:pPr>
            <w:r>
              <w:rPr>
                <w:rFonts w:ascii="Noto Sans" w:hAnsi="Noto Sans"/>
                <w:b/>
                <w:bCs/>
                <w:sz w:val="28"/>
                <w:szCs w:val="28"/>
              </w:rPr>
              <w:t xml:space="preserve">Memoria de actuación: línea </w:t>
            </w:r>
            <w:r>
              <w:rPr>
                <w:rStyle w:val="Mfasi"/>
                <w:rFonts w:ascii="Noto Sans" w:hAnsi="Noto Sans"/>
                <w:b/>
                <w:bCs/>
                <w:sz w:val="28"/>
                <w:szCs w:val="28"/>
              </w:rPr>
              <w:t>c)</w:t>
            </w:r>
            <w:r>
              <w:rPr>
                <w:rFonts w:ascii="Noto Sans" w:hAnsi="Noto Sans"/>
                <w:b/>
                <w:bCs/>
                <w:sz w:val="28"/>
                <w:szCs w:val="28"/>
              </w:rPr>
              <w:t xml:space="preserve"> PROMOCIÓN </w:t>
            </w:r>
          </w:p>
          <w:p>
            <w:pPr>
              <w:pStyle w:val="Cosdeltext"/>
              <w:spacing w:before="0" w:after="140"/>
              <w:rPr/>
            </w:pPr>
            <w:r>
              <w:rPr>
                <w:rFonts w:ascii="Noto Sans" w:hAnsi="Noto Sans"/>
                <w:sz w:val="20"/>
                <w:szCs w:val="20"/>
              </w:rPr>
              <w:t xml:space="preserve">Esta memoria sirve para que podáis explicar el grado de cumplimiento de las condiciones impuestas en la concesión de la subvención. Debe contener toda la información necesaria para la correcta interpretación y comprensión de la justificación de gastos presentada y su imputación al proyecto. Consultad el punto 19 de la convocatoria para saber qué documentación hay que entregar para justificar. </w:t>
            </w:r>
          </w:p>
        </w:tc>
      </w:tr>
      <w:tr>
        <w:trPr>
          <w:trHeight w:val="972"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Cs/>
                <w:sz w:val="20"/>
                <w:szCs w:val="20"/>
              </w:rPr>
            </w:pPr>
            <w:r>
              <w:rPr>
                <w:rFonts w:ascii="Noto Sans" w:hAnsi="Noto Sans"/>
                <w:bCs/>
                <w:sz w:val="20"/>
                <w:szCs w:val="20"/>
              </w:rPr>
              <w:t xml:space="preserve">1. Cumplimiento de los objetivos generales del proyecto.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031"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Cs/>
                <w:sz w:val="20"/>
                <w:szCs w:val="20"/>
              </w:rPr>
            </w:pPr>
            <w:r>
              <w:rPr>
                <w:rFonts w:ascii="Noto Sans" w:hAnsi="Noto Sans"/>
                <w:bCs/>
                <w:sz w:val="20"/>
                <w:szCs w:val="20"/>
              </w:rPr>
              <w:t xml:space="preserve">2. Cumplimiento de las características del proyecto tal como estaban previstas inicialmente y que repercutan en la valoración del proyecto.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146"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Cs/>
                <w:sz w:val="20"/>
                <w:szCs w:val="20"/>
              </w:rPr>
            </w:pPr>
            <w:r>
              <w:rPr>
                <w:rFonts w:ascii="Noto Sans" w:hAnsi="Noto Sans"/>
                <w:bCs/>
                <w:sz w:val="20"/>
                <w:szCs w:val="20"/>
              </w:rPr>
              <w:t>3. Cumplimiento del presupuesto inicial: explicación de posibles desviaciones respecto a los importes previstos en el presupuesto y cambios en el reparto de las tareas que hayan repercutido en el presupuesto.</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648"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Cs/>
                <w:sz w:val="20"/>
                <w:szCs w:val="20"/>
              </w:rPr>
            </w:pPr>
            <w:r>
              <w:rPr>
                <w:rFonts w:ascii="Noto Sans" w:hAnsi="Noto Sans"/>
                <w:bCs/>
                <w:sz w:val="20"/>
                <w:szCs w:val="20"/>
              </w:rPr>
              <w:t>4. En caso de subvención para asistir a ferias u otras actividades, indicad lo siguiente:</w:t>
            </w:r>
          </w:p>
          <w:p>
            <w:pPr>
              <w:pStyle w:val="Cosdeltext"/>
              <w:numPr>
                <w:ilvl w:val="0"/>
                <w:numId w:val="1"/>
              </w:numPr>
              <w:tabs>
                <w:tab w:val="clear" w:pos="720"/>
                <w:tab w:val="left" w:pos="0" w:leader="none"/>
              </w:tabs>
              <w:spacing w:before="0" w:after="0"/>
              <w:ind w:left="707" w:hanging="283"/>
              <w:rPr>
                <w:rFonts w:ascii="Noto Sans" w:hAnsi="Noto Sans"/>
                <w:sz w:val="20"/>
                <w:szCs w:val="20"/>
              </w:rPr>
            </w:pPr>
            <w:r>
              <w:rPr>
                <w:rFonts w:ascii="Noto Sans" w:hAnsi="Noto Sans"/>
                <w:bCs/>
                <w:sz w:val="20"/>
                <w:szCs w:val="20"/>
              </w:rPr>
              <w:t xml:space="preserve">Ruta y fechas del viaje. Si los gastos de traslado incluyen kilometraje, hay que entregar una captura de pantalla de Google Maps donde se puedan comprobar los kilómetros realizados. </w:t>
            </w:r>
          </w:p>
          <w:p>
            <w:pPr>
              <w:pStyle w:val="Cosdeltext"/>
              <w:numPr>
                <w:ilvl w:val="0"/>
                <w:numId w:val="1"/>
              </w:numPr>
              <w:tabs>
                <w:tab w:val="clear" w:pos="720"/>
                <w:tab w:val="left" w:pos="0" w:leader="none"/>
              </w:tabs>
              <w:ind w:left="707" w:hanging="283"/>
              <w:rPr>
                <w:rFonts w:ascii="Noto Sans" w:hAnsi="Noto Sans"/>
                <w:bCs/>
                <w:sz w:val="20"/>
                <w:szCs w:val="20"/>
              </w:rPr>
            </w:pPr>
            <w:r>
              <w:rPr>
                <w:rFonts w:ascii="Noto Sans" w:hAnsi="Noto Sans"/>
                <w:bCs/>
                <w:sz w:val="20"/>
                <w:szCs w:val="20"/>
              </w:rPr>
              <w:t>Número de personas que viajan. Si pernoctan diferentes personas en diferentes hoteles, hay que explicarlo.</w:t>
            </w:r>
          </w:p>
          <w:p>
            <w:pPr>
              <w:pStyle w:val="Normal"/>
              <w:rPr>
                <w:rFonts w:ascii="Noto Sans" w:hAnsi="Noto Sans"/>
                <w:bCs/>
                <w:sz w:val="20"/>
                <w:szCs w:val="20"/>
              </w:rPr>
            </w:pPr>
            <w:r>
              <w:rPr>
                <w:rFonts w:ascii="Noto Sans" w:hAnsi="Noto Sans"/>
                <w:bCs/>
                <w:sz w:val="20"/>
                <w:szCs w:val="20"/>
              </w:rPr>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410"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Cs/>
                <w:sz w:val="20"/>
                <w:szCs w:val="20"/>
              </w:rPr>
            </w:pPr>
            <w:r>
              <w:rPr>
                <w:rFonts w:ascii="Noto Sans" w:hAnsi="Noto Sans"/>
                <w:bCs/>
                <w:sz w:val="20"/>
                <w:szCs w:val="20"/>
              </w:rPr>
              <w:t xml:space="preserve">5. Explicación de las facturas entregadas, en caso de que tengan alguna particularidad que las haga difícilmente interpretables.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391"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6. </w:t>
            </w:r>
            <w:r>
              <w:rPr>
                <w:rFonts w:ascii="Noto Sans" w:hAnsi="Noto Sans"/>
                <w:bCs/>
                <w:sz w:val="20"/>
                <w:szCs w:val="20"/>
              </w:rPr>
              <w:t xml:space="preserve">Explicación de los justificantes de pago entregados, en caso de que tengan alguna particularidad que los haga difícilmente interpretables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245"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Cs/>
                <w:sz w:val="20"/>
                <w:szCs w:val="20"/>
              </w:rPr>
              <w:t xml:space="preserve">7. Aclaración sobre la recepción de otras subvenciones u otros ingresos.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bl>
    <w:p>
      <w:pPr>
        <w:pStyle w:val="Cosdeltext"/>
        <w:spacing w:before="0" w:after="140"/>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429496094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2"/>
    <w:family w:val="auto"/>
    <w:pitch w:val="default"/>
  </w:font>
  <w:font w:name="Liberation Sans">
    <w:altName w:val="Arial"/>
    <w:charset w:val="00"/>
    <w:family w:val="roman"/>
    <w:pitch w:val="variable"/>
  </w:font>
  <w:font w:name="Noto Sans">
    <w:charset w:val="00"/>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07"/>
        </w:tabs>
        <w:ind w:left="707" w:hanging="283"/>
      </w:pPr>
      <w:rPr>
        <w:rFonts w:ascii="Symbol" w:hAnsi="Symbol" w:cs="Symbol" w:hint="default"/>
        <w:rFonts w:cs="OpenSymbol"/>
      </w:rPr>
    </w:lvl>
    <w:lvl w:ilvl="1">
      <w:start w:val="1"/>
      <w:numFmt w:val="bullet"/>
      <w:lvlText w:val=""/>
      <w:lvlJc w:val="left"/>
      <w:pPr>
        <w:tabs>
          <w:tab w:val="num" w:pos="1414"/>
        </w:tabs>
        <w:ind w:left="1414" w:hanging="283"/>
      </w:pPr>
      <w:rPr>
        <w:rFonts w:ascii="Symbol" w:hAnsi="Symbol" w:cs="Symbol" w:hint="default"/>
        <w:rFonts w:cs="OpenSymbol"/>
      </w:rPr>
    </w:lvl>
    <w:lvl w:ilvl="2">
      <w:start w:val="1"/>
      <w:numFmt w:val="bullet"/>
      <w:lvlText w:val=""/>
      <w:lvlJc w:val="left"/>
      <w:pPr>
        <w:tabs>
          <w:tab w:val="num" w:pos="2121"/>
        </w:tabs>
        <w:ind w:left="2121" w:hanging="283"/>
      </w:pPr>
      <w:rPr>
        <w:rFonts w:ascii="Symbol" w:hAnsi="Symbol" w:cs="Symbol" w:hint="default"/>
        <w:rFonts w:cs="OpenSymbol"/>
      </w:rPr>
    </w:lvl>
    <w:lvl w:ilvl="3">
      <w:start w:val="1"/>
      <w:numFmt w:val="bullet"/>
      <w:lvlText w:val=""/>
      <w:lvlJc w:val="left"/>
      <w:pPr>
        <w:tabs>
          <w:tab w:val="num" w:pos="2828"/>
        </w:tabs>
        <w:ind w:left="2828" w:hanging="283"/>
      </w:pPr>
      <w:rPr>
        <w:rFonts w:ascii="Symbol" w:hAnsi="Symbol" w:cs="Symbol" w:hint="default"/>
        <w:rFonts w:cs="OpenSymbol"/>
      </w:rPr>
    </w:lvl>
    <w:lvl w:ilvl="4">
      <w:start w:val="1"/>
      <w:numFmt w:val="bullet"/>
      <w:lvlText w:val=""/>
      <w:lvlJc w:val="left"/>
      <w:pPr>
        <w:tabs>
          <w:tab w:val="num" w:pos="3535"/>
        </w:tabs>
        <w:ind w:left="3535" w:hanging="283"/>
      </w:pPr>
      <w:rPr>
        <w:rFonts w:ascii="Symbol" w:hAnsi="Symbol" w:cs="Symbol" w:hint="default"/>
        <w:rFonts w:cs="OpenSymbol"/>
      </w:rPr>
    </w:lvl>
    <w:lvl w:ilvl="5">
      <w:start w:val="1"/>
      <w:numFmt w:val="bullet"/>
      <w:lvlText w:val=""/>
      <w:lvlJc w:val="left"/>
      <w:pPr>
        <w:tabs>
          <w:tab w:val="num" w:pos="4242"/>
        </w:tabs>
        <w:ind w:left="4242" w:hanging="283"/>
      </w:pPr>
      <w:rPr>
        <w:rFonts w:ascii="Symbol" w:hAnsi="Symbol" w:cs="Symbol" w:hint="default"/>
        <w:rFonts w:cs="OpenSymbol"/>
      </w:rPr>
    </w:lvl>
    <w:lvl w:ilvl="6">
      <w:start w:val="1"/>
      <w:numFmt w:val="bullet"/>
      <w:lvlText w:val=""/>
      <w:lvlJc w:val="left"/>
      <w:pPr>
        <w:tabs>
          <w:tab w:val="num" w:pos="4949"/>
        </w:tabs>
        <w:ind w:left="4949" w:hanging="283"/>
      </w:pPr>
      <w:rPr>
        <w:rFonts w:ascii="Symbol" w:hAnsi="Symbol" w:cs="Symbol" w:hint="default"/>
        <w:rFonts w:cs="OpenSymbol"/>
      </w:rPr>
    </w:lvl>
    <w:lvl w:ilvl="7">
      <w:start w:val="1"/>
      <w:numFmt w:val="bullet"/>
      <w:lvlText w:val=""/>
      <w:lvlJc w:val="left"/>
      <w:pPr>
        <w:tabs>
          <w:tab w:val="num" w:pos="5656"/>
        </w:tabs>
        <w:ind w:left="5656" w:hanging="283"/>
      </w:pPr>
      <w:rPr>
        <w:rFonts w:ascii="Symbol" w:hAnsi="Symbol" w:cs="Symbol" w:hint="default"/>
        <w:rFonts w:cs="OpenSymbol"/>
      </w:rPr>
    </w:lvl>
    <w:lvl w:ilvl="8">
      <w:start w:val="1"/>
      <w:numFmt w:val="bullet"/>
      <w:lvlText w:val=""/>
      <w:lvlJc w:val="left"/>
      <w:pPr>
        <w:tabs>
          <w:tab w:val="num" w:pos="6363"/>
        </w:tabs>
        <w:ind w:left="6363" w:hanging="283"/>
      </w:pPr>
      <w:rPr>
        <w:rFonts w:ascii="Symbol" w:hAnsi="Symbol" w:cs="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ca-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575400"/>
    <w:pPr>
      <w:widowControl/>
      <w:bidi w:val="0"/>
      <w:jc w:val="left"/>
    </w:pPr>
    <w:rPr>
      <w:rFonts w:ascii="Liberation Serif" w:hAnsi="Liberation Serif" w:eastAsia="NSimSun" w:cs="Arial"/>
      <w:color w:val="auto"/>
      <w:kern w:val="2"/>
      <w:sz w:val="24"/>
      <w:szCs w:val="24"/>
      <w:lang w:val="ca-ES" w:eastAsia="zh-CN" w:bidi="hi-IN"/>
    </w:rPr>
  </w:style>
  <w:style w:type="character" w:styleId="DefaultParagraphFont" w:default="1">
    <w:name w:val="Default Paragraph Font"/>
    <w:uiPriority w:val="1"/>
    <w:semiHidden/>
    <w:unhideWhenUsed/>
    <w:qFormat/>
    <w:rPr/>
  </w:style>
  <w:style w:type="character" w:styleId="Mfasi">
    <w:name w:val="Èmfasi"/>
    <w:qFormat/>
    <w:rPr>
      <w:i/>
      <w:iCs/>
    </w:rPr>
  </w:style>
  <w:style w:type="character" w:styleId="Pics">
    <w:name w:val="Pics"/>
    <w:qFormat/>
    <w:rPr>
      <w:rFonts w:ascii="OpenSymbol" w:hAnsi="OpenSymbol" w:eastAsia="OpenSymbol" w:cs="OpenSymbol"/>
    </w:rPr>
  </w:style>
  <w:style w:type="paragraph" w:styleId="Encapalament" w:customStyle="1">
    <w:name w:val="Encapçalament"/>
    <w:basedOn w:val="Normal"/>
    <w:next w:val="Cosdeltext"/>
    <w:qFormat/>
    <w:rsid w:val="00575400"/>
    <w:pPr>
      <w:keepNext w:val="true"/>
      <w:spacing w:before="240" w:after="120"/>
    </w:pPr>
    <w:rPr>
      <w:rFonts w:ascii="Liberation Sans" w:hAnsi="Liberation Sans" w:eastAsia="Microsoft YaHei"/>
      <w:sz w:val="28"/>
      <w:szCs w:val="28"/>
    </w:rPr>
  </w:style>
  <w:style w:type="paragraph" w:styleId="Cosdeltext">
    <w:name w:val="Body Text"/>
    <w:basedOn w:val="Normal"/>
    <w:rsid w:val="00575400"/>
    <w:pPr>
      <w:spacing w:lineRule="auto" w:line="276" w:before="0" w:after="140"/>
    </w:pPr>
    <w:rPr/>
  </w:style>
  <w:style w:type="paragraph" w:styleId="Llista">
    <w:name w:val="List"/>
    <w:basedOn w:val="Cosdeltext"/>
    <w:rsid w:val="00575400"/>
    <w:pPr/>
    <w:rPr/>
  </w:style>
  <w:style w:type="paragraph" w:styleId="Llegenda" w:customStyle="1">
    <w:name w:val="Caption"/>
    <w:basedOn w:val="Normal"/>
    <w:qFormat/>
    <w:rsid w:val="00575400"/>
    <w:pPr>
      <w:suppressLineNumbers/>
      <w:spacing w:before="120" w:after="120"/>
    </w:pPr>
    <w:rPr>
      <w:i/>
      <w:iCs/>
    </w:rPr>
  </w:style>
  <w:style w:type="paragraph" w:styleId="Ndex" w:customStyle="1">
    <w:name w:val="Índex"/>
    <w:basedOn w:val="Normal"/>
    <w:qFormat/>
    <w:rsid w:val="00575400"/>
    <w:pPr>
      <w:suppressLineNumbers/>
    </w:pPr>
    <w:rPr/>
  </w:style>
  <w:style w:type="paragraph" w:styleId="Contingutdelataula" w:customStyle="1">
    <w:name w:val="Contingut de la taula"/>
    <w:basedOn w:val="Normal"/>
    <w:qFormat/>
    <w:rsid w:val="00575400"/>
    <w:pPr>
      <w:suppressLineNumbers/>
    </w:pPr>
    <w:rPr/>
  </w:style>
  <w:style w:type="paragraph" w:styleId="Encapalamentdelataula" w:customStyle="1">
    <w:name w:val="Encapçalament de la taula"/>
    <w:basedOn w:val="Contingutdelataula"/>
    <w:qFormat/>
    <w:rsid w:val="00575400"/>
    <w:pPr>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20FC6-93ED-4A39-9987-E7FD2361D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Application>LibreOffice/6.1.5.2$Windows_x86 LibreOffice_project/90f8dcf33c87b3705e78202e3df5142b201bd805</Application>
  <Pages>2</Pages>
  <Words>243</Words>
  <Characters>1392</Characters>
  <CharactersWithSpaces>1631</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2023-01-10T09:41:00Z</dcterms:created>
  <dc:creator/>
  <dc:description/>
  <dc:language>ca-ES</dc:language>
  <cp:lastModifiedBy/>
  <dcterms:modified xsi:type="dcterms:W3CDTF">2025-10-10T13:58:22Z</dcterms:modified>
  <cp:revision>36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