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_rels/activeX1.xml.rels" ContentType="application/vnd.openxmlformats-package.relationship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2"/>
          <w:szCs w:val="22"/>
          <w:u w:val="single"/>
        </w:rPr>
      </w:pPr>
      <w:r>
        <w:rPr>
          <w:rFonts w:ascii="Noto Sans" w:hAnsi="Noto Sans"/>
          <w:b/>
          <w:bCs/>
          <w:sz w:val="22"/>
          <w:szCs w:val="22"/>
          <w:u w:val="single"/>
        </w:rPr>
      </w:r>
    </w:p>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sz w:val="24"/>
          <w:szCs w:val="24"/>
        </w:rPr>
      </w:pPr>
      <w:r>
        <w:rPr>
          <w:rFonts w:ascii="Noto Sans" w:hAnsi="Noto Sans"/>
          <w:b/>
          <w:bCs/>
          <w:sz w:val="28"/>
          <w:szCs w:val="28"/>
          <w:u w:val="single"/>
        </w:rPr>
        <w:t>INSTITUTO DE ESTUDIOS BALEÁRICOS</w:t>
      </w:r>
    </w:p>
    <w:p>
      <w:pPr>
        <w:pStyle w:val="Cosdeltext"/>
        <w:jc w:val="left"/>
        <w:rPr>
          <w:rFonts w:ascii="Noto Sans" w:hAnsi="Noto Sans"/>
          <w:b/>
          <w:b/>
          <w:bCs/>
          <w:sz w:val="24"/>
          <w:szCs w:val="24"/>
          <w:u w:val="single"/>
        </w:rPr>
      </w:pPr>
      <w:r>
        <w:rPr>
          <w:rFonts w:ascii="Noto Sans" w:hAnsi="Noto Sans"/>
          <w:b/>
          <w:bCs/>
          <w:sz w:val="24"/>
          <w:szCs w:val="24"/>
          <w:u w:val="single"/>
        </w:rPr>
        <w:t>FERIAS, FESTIVALES Y OTROS EVENTOS 2025</w:t>
      </w:r>
    </w:p>
    <w:p>
      <w:pPr>
        <w:pStyle w:val="Normal"/>
        <w:jc w:val="center"/>
        <w:rPr>
          <w:rFonts w:ascii="Noto Sans" w:hAnsi="Noto Sans"/>
          <w:b/>
          <w:b/>
          <w:bCs/>
          <w:sz w:val="24"/>
          <w:szCs w:val="24"/>
        </w:rPr>
      </w:pPr>
      <w:r>
        <w:rPr>
          <w:rFonts w:ascii="Noto Sans" w:hAnsi="Noto Sans"/>
          <w:b/>
          <w:bCs/>
          <w:sz w:val="24"/>
          <w:szCs w:val="24"/>
        </w:rPr>
        <w:t>ACREDITACIÓN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lang w:val="es-ES" w:eastAsia="zh-CN"/>
              </w:rPr>
            </w:pPr>
            <w:r>
              <w:rPr>
                <w:rFonts w:ascii="Noto Sans" w:hAnsi="Noto Sans"/>
                <w:b/>
                <w:bCs/>
                <w:color w:val="auto"/>
                <w:sz w:val="22"/>
                <w:szCs w:val="22"/>
                <w:lang w:val="es-ES" w:eastAsia="zh-CN"/>
              </w:rPr>
              <w:t xml:space="preserve">La actividad objeto de la subvención debe tener como una de sus finalidades, de forma comprobable, la proyección exterior de los artistas de las Illes Balears. El evento debía cumplir, como mínimo, </w:t>
            </w:r>
            <w:r>
              <w:rPr>
                <w:rFonts w:ascii="Noto Sans" w:hAnsi="Noto Sans"/>
                <w:b/>
                <w:bCs/>
                <w:i w:val="false"/>
                <w:iCs w:val="false"/>
                <w:color w:val="auto"/>
                <w:sz w:val="22"/>
                <w:szCs w:val="22"/>
                <w:u w:val="single"/>
                <w:lang w:val="es-ES" w:eastAsia="zh-CN"/>
              </w:rPr>
              <w:t>dos de estos requisitos</w:t>
            </w:r>
            <w:r>
              <w:rPr>
                <w:rFonts w:ascii="Noto Sans" w:hAnsi="Noto Sans"/>
                <w:b/>
                <w:bCs/>
                <w:i w:val="false"/>
                <w:iCs w:val="false"/>
                <w:color w:val="auto"/>
                <w:sz w:val="22"/>
                <w:szCs w:val="22"/>
                <w:u w:val="none"/>
                <w:lang w:val="es-ES" w:eastAsia="zh-CN"/>
              </w:rPr>
              <w:t>, especifique si finalmente se han cumplido y cómo.</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lang w:val="es-ES" w:eastAsia="zh-CN"/>
              </w:rPr>
              <w:t>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22"/>
                <w:szCs w:val="22"/>
                <w:lang w:val="es-ES" w:eastAsia="zh-CN"/>
              </w:rPr>
            </w:pPr>
            <w:r>
              <w:rPr>
                <w:rFonts w:ascii="Noto Sans" w:hAnsi="Noto Sans"/>
                <w:b/>
                <w:bCs/>
                <w:sz w:val="22"/>
                <w:szCs w:val="22"/>
                <w:lang w:val="es-ES" w:eastAsia="zh-CN"/>
              </w:rPr>
            </w:r>
          </w:p>
          <w:p>
            <w:pPr>
              <w:pStyle w:val="Normal"/>
              <w:jc w:val="left"/>
              <w:rPr>
                <w:rFonts w:ascii="Noto Sans" w:hAnsi="Noto Sans"/>
                <w:sz w:val="22"/>
                <w:szCs w:val="22"/>
              </w:rPr>
            </w:pPr>
            <w:r>
              <w:rPr>
                <w:rFonts w:ascii="Noto Sans" w:hAnsi="Noto Sans"/>
                <w:b/>
                <w:bCs/>
                <w:i/>
                <w:iCs/>
                <w:sz w:val="22"/>
                <w:szCs w:val="22"/>
                <w:lang w:val="es-ES" w:eastAsia="zh-CN"/>
              </w:rPr>
              <w:t xml:space="preserve">– </w:t>
            </w:r>
            <w:r>
              <w:rPr>
                <w:rFonts w:ascii="Noto Sans" w:hAnsi="Noto Sans"/>
                <w:b w:val="false"/>
                <w:bCs w:val="false"/>
                <w:i w:val="false"/>
                <w:iCs w:val="false"/>
                <w:sz w:val="22"/>
                <w:szCs w:val="22"/>
                <w:lang w:val="es-ES" w:eastAsia="zh-CN"/>
              </w:rPr>
              <w:t>Especifica quiénes son, su procedencia, y qué actividad realizan dentro del evento.</w:t>
            </w:r>
          </w:p>
          <w:p>
            <w:pPr>
              <w:pStyle w:val="Normal"/>
              <w:jc w:val="left"/>
              <w:rPr>
                <w:rFonts w:ascii="Noto Sans" w:hAnsi="Noto Sans"/>
                <w:b w:val="false"/>
                <w:b w:val="false"/>
                <w:bCs w:val="false"/>
                <w:i w:val="false"/>
                <w:i w:val="false"/>
                <w:iCs w:val="false"/>
                <w:sz w:val="22"/>
                <w:szCs w:val="22"/>
              </w:rPr>
            </w:pPr>
            <w:r>
              <w:rPr>
                <w:rFonts w:ascii="Noto Sans" w:hAnsi="Noto Sans"/>
                <w:b w:val="false"/>
                <w:bCs w:val="false"/>
                <w:i w:val="false"/>
                <w:iCs w:val="false"/>
                <w:sz w:val="22"/>
                <w:szCs w:val="22"/>
                <w:lang w:val="es-ES" w:eastAsia="zh-CN"/>
              </w:rPr>
              <w:t xml:space="preserve">– </w:t>
            </w:r>
            <w:r>
              <w:rPr>
                <w:rFonts w:ascii="Noto Sans" w:hAnsi="Noto Sans"/>
                <w:b w:val="false"/>
                <w:bCs w:val="false"/>
                <w:i w:val="false"/>
                <w:iCs w:val="false"/>
                <w:sz w:val="22"/>
                <w:szCs w:val="22"/>
                <w:lang w:val="es-ES" w:eastAsia="zh-CN"/>
              </w:rPr>
              <w:t>Para acreditar el cumplimiento de este requisito, deben presentarse 3 cartas de compromiso de participación firmadas por los profesionales.</w:t>
            </w:r>
          </w:p>
          <w:p>
            <w:pPr>
              <w:pStyle w:val="Normal"/>
              <w:jc w:val="left"/>
              <w:rPr>
                <w:rFonts w:ascii="Noto Sans" w:hAnsi="Noto Sans"/>
                <w:b w:val="false"/>
                <w:b w:val="false"/>
                <w:bCs w:val="false"/>
                <w:i w:val="false"/>
                <w:i w:val="false"/>
                <w:iCs w:val="false"/>
                <w:sz w:val="22"/>
                <w:szCs w:val="22"/>
                <w:lang w:val="es-ES" w:eastAsia="zh-CN"/>
              </w:rPr>
            </w:pPr>
            <w:r>
              <w:rPr>
                <w:rFonts w:ascii="Noto Sans" w:hAnsi="Noto Sans"/>
                <w:b w:val="false"/>
                <w:bCs w:val="false"/>
                <w:i w:val="false"/>
                <w:iCs w:val="false"/>
                <w:sz w:val="22"/>
                <w:szCs w:val="22"/>
                <w:lang w:val="es-ES" w:eastAsia="zh-CN"/>
              </w:rPr>
            </w:r>
          </w:p>
          <w:p>
            <w:pPr>
              <w:pStyle w:val="Normal"/>
              <w:jc w:val="left"/>
              <w:rPr>
                <w:rFonts w:ascii="Noto Sans" w:hAnsi="Noto Sans"/>
                <w:b w:val="false"/>
                <w:b w:val="false"/>
                <w:bCs w:val="false"/>
                <w:i w:val="false"/>
                <w:i w:val="false"/>
                <w:iCs w:val="false"/>
                <w:sz w:val="22"/>
                <w:szCs w:val="22"/>
                <w:lang w:val="es-ES" w:eastAsia="zh-CN"/>
              </w:rPr>
            </w:pPr>
            <w:r>
              <w:rPr>
                <w:rFonts w:ascii="Noto Sans" w:hAnsi="Noto Sans"/>
                <w:b w:val="false"/>
                <w:bCs w:val="false"/>
                <w:i w:val="false"/>
                <w:iCs w:val="false"/>
                <w:sz w:val="22"/>
                <w:szCs w:val="22"/>
                <w:lang w:val="es-ES" w:eastAsia="zh-CN"/>
              </w:rPr>
            </w:r>
          </w:p>
          <w:p>
            <w:pPr>
              <w:pStyle w:val="Normal"/>
              <w:jc w:val="left"/>
              <w:rPr>
                <w:rFonts w:ascii="Noto Sans" w:hAnsi="Noto Sans"/>
                <w:b w:val="false"/>
                <w:b w:val="false"/>
                <w:bCs w:val="false"/>
                <w:i w:val="false"/>
                <w:i w:val="false"/>
                <w:iCs w:val="false"/>
                <w:sz w:val="22"/>
                <w:szCs w:val="22"/>
                <w:lang w:val="es-ES" w:eastAsia="zh-CN"/>
              </w:rPr>
            </w:pPr>
            <w:r>
              <w:rPr>
                <w:rFonts w:ascii="Noto Sans" w:hAnsi="Noto Sans"/>
                <w:b w:val="false"/>
                <w:bCs w:val="false"/>
                <w:i w:val="false"/>
                <w:iCs w:val="false"/>
                <w:sz w:val="22"/>
                <w:szCs w:val="22"/>
                <w:lang w:val="es-ES" w:eastAsia="zh-CN"/>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2"/>
                <w:szCs w:val="22"/>
                <w:lang w:val="es-ES" w:eastAsia="zh-CN"/>
              </w:rPr>
            </w:pPr>
            <w:r>
              <w:rPr>
                <w:rFonts w:ascii="Noto Sans" w:hAnsi="Noto Sans"/>
                <w:sz w:val="22"/>
                <w:szCs w:val="22"/>
                <w:lang w:val="es-ES" w:eastAsia="zh-CN"/>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sz w:val="22"/>
                <w:szCs w:val="22"/>
              </w:rPr>
            </w:pPr>
            <w:r>
              <w:rPr>
                <w:rFonts w:ascii="Noto Sans" w:hAnsi="Noto Sans"/>
                <w:b/>
                <w:bCs/>
                <w:sz w:val="22"/>
                <w:szCs w:val="22"/>
                <w:lang w:val="es-ES" w:eastAsia="zh-CN"/>
              </w:rPr>
              <w:t>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22"/>
                <w:szCs w:val="22"/>
                <w:lang w:val="es-ES" w:eastAsia="zh-CN"/>
              </w:rPr>
            </w:pPr>
            <w:r>
              <w:rPr>
                <w:rFonts w:ascii="Noto Sans" w:hAnsi="Noto Sans"/>
                <w:b/>
                <w:bCs/>
                <w:sz w:val="22"/>
                <w:szCs w:val="22"/>
                <w:lang w:val="es-ES" w:eastAsia="zh-CN"/>
              </w:rPr>
            </w:r>
          </w:p>
          <w:p>
            <w:pPr>
              <w:pStyle w:val="Normal"/>
              <w:jc w:val="left"/>
              <w:rPr/>
            </w:pPr>
            <w:r>
              <w:rPr>
                <w:rFonts w:ascii="Noto Sans" w:hAnsi="Noto Sans"/>
                <w:b w:val="false"/>
                <w:bCs w:val="false"/>
                <w:i w:val="false"/>
                <w:iCs w:val="false"/>
                <w:sz w:val="22"/>
                <w:szCs w:val="22"/>
                <w:lang w:val="es-ES" w:eastAsia="zh-CN"/>
              </w:rPr>
              <w:t xml:space="preserve">* </w:t>
            </w:r>
            <w:r>
              <w:rPr>
                <w:rStyle w:val="Fuentedeprrafopredeter"/>
                <w:rFonts w:ascii="Noto Sans" w:hAnsi="Noto Sans"/>
                <w:b w:val="false"/>
                <w:bCs w:val="false"/>
                <w:i w:val="false"/>
                <w:iCs w:val="false"/>
                <w:color w:val="auto"/>
                <w:sz w:val="22"/>
                <w:szCs w:val="22"/>
                <w:lang w:val="es-ES" w:eastAsia="zh-CN"/>
              </w:rPr>
              <w:t xml:space="preserve">Para acreditar el cumplimiento de este requisito, </w:t>
            </w:r>
            <w:r>
              <w:rPr>
                <w:rFonts w:ascii="Noto Sans" w:hAnsi="Noto Sans"/>
                <w:b w:val="false"/>
                <w:bCs w:val="false"/>
                <w:i w:val="false"/>
                <w:iCs w:val="false"/>
                <w:color w:val="auto"/>
                <w:sz w:val="22"/>
                <w:szCs w:val="22"/>
                <w:lang w:val="es-ES" w:eastAsia="zh-CN"/>
              </w:rPr>
              <w:t>deben presentarse cartas de compromiso o un convenio de intercambio con, como mínimo, un evento similar de fuera de las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lang w:val="es-ES" w:eastAsia="zh-CN"/>
              </w:rPr>
            </w:pPr>
            <w:r>
              <w:rPr>
                <w:rFonts w:ascii="Noto Sans" w:hAnsi="Noto Sans"/>
                <w:sz w:val="22"/>
                <w:szCs w:val="22"/>
                <w:lang w:val="es-ES" w:eastAsia="zh-CN"/>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sz w:val="22"/>
                <w:szCs w:val="22"/>
                <w:lang w:val="es-ES" w:eastAsia="zh-CN"/>
              </w:rPr>
              <w:t>Organización, dentro del programa del evento, de jornadas orientadas al público profesional, que deben cumplir los siguientes requisitos:</w:t>
            </w:r>
          </w:p>
          <w:p>
            <w:pPr>
              <w:pStyle w:val="Normal"/>
              <w:numPr>
                <w:ilvl w:val="0"/>
                <w:numId w:val="1"/>
              </w:numPr>
              <w:ind w:left="340" w:right="0" w:hanging="340"/>
              <w:jc w:val="left"/>
              <w:rPr/>
            </w:pPr>
            <w:r>
              <w:rPr>
                <w:rStyle w:val="Fuentedeprrafopredeter"/>
                <w:rFonts w:ascii="Noto Sans" w:hAnsi="Noto Sans"/>
                <w:b w:val="false"/>
                <w:bCs w:val="false"/>
                <w:color w:val="auto"/>
                <w:sz w:val="22"/>
                <w:szCs w:val="22"/>
                <w:lang w:val="es-ES" w:eastAsia="zh-CN"/>
              </w:rPr>
              <w:t xml:space="preserve">El programa debe tener al menos </w:t>
            </w:r>
            <w:r>
              <w:rPr>
                <w:rStyle w:val="Fuentedeprrafopredeter"/>
                <w:rFonts w:ascii="Noto Sans" w:hAnsi="Noto Sans"/>
                <w:b/>
                <w:bCs/>
                <w:color w:val="auto"/>
                <w:sz w:val="22"/>
                <w:szCs w:val="22"/>
                <w:lang w:val="es-ES" w:eastAsia="zh-CN"/>
              </w:rPr>
              <w:t xml:space="preserve">3 </w:t>
            </w:r>
            <w:r>
              <w:rPr>
                <w:rStyle w:val="Fuentedeprrafopredeter"/>
                <w:rFonts w:ascii="Noto Sans" w:hAnsi="Noto Sans"/>
                <w:b w:val="false"/>
                <w:bCs w:val="false"/>
                <w:color w:val="auto"/>
                <w:sz w:val="22"/>
                <w:szCs w:val="22"/>
                <w:lang w:val="es-ES" w:eastAsia="zh-CN"/>
              </w:rPr>
              <w:t>actividades diferentes.</w:t>
            </w:r>
          </w:p>
          <w:p>
            <w:pPr>
              <w:pStyle w:val="Normal"/>
              <w:numPr>
                <w:ilvl w:val="0"/>
                <w:numId w:val="1"/>
              </w:numPr>
              <w:ind w:left="340" w:right="0" w:hanging="340"/>
              <w:jc w:val="left"/>
              <w:rPr/>
            </w:pPr>
            <w:r>
              <w:rPr>
                <w:rStyle w:val="Fuentedeprrafopredeter"/>
                <w:rFonts w:ascii="Noto Sans" w:hAnsi="Noto Sans"/>
                <w:b w:val="false"/>
                <w:bCs w:val="false"/>
                <w:color w:val="auto"/>
                <w:sz w:val="22"/>
                <w:szCs w:val="22"/>
                <w:lang w:val="es-ES" w:eastAsia="zh-CN"/>
              </w:rPr>
              <w:t xml:space="preserve">Tienen que ir dirigidas exclusivamente a un </w:t>
            </w:r>
            <w:r>
              <w:rPr>
                <w:rStyle w:val="Fuentedeprrafopredeter"/>
                <w:rFonts w:ascii="Noto Sans" w:hAnsi="Noto Sans"/>
                <w:b/>
                <w:bCs/>
                <w:color w:val="auto"/>
                <w:sz w:val="22"/>
                <w:szCs w:val="22"/>
                <w:lang w:val="es-ES" w:eastAsia="zh-CN"/>
              </w:rPr>
              <w:t xml:space="preserve">público profesional </w:t>
            </w:r>
            <w:r>
              <w:rPr>
                <w:rStyle w:val="Fuentedeprrafopredeter"/>
                <w:rFonts w:ascii="Noto Sans" w:hAnsi="Noto Sans"/>
                <w:b w:val="false"/>
                <w:bCs w:val="false"/>
                <w:color w:val="auto"/>
                <w:sz w:val="22"/>
                <w:szCs w:val="22"/>
                <w:lang w:val="es-ES" w:eastAsia="zh-CN"/>
              </w:rPr>
              <w:t xml:space="preserve">y deben ser </w:t>
            </w:r>
            <w:r>
              <w:rPr>
                <w:rStyle w:val="Fuentedeprrafopredeter"/>
                <w:rFonts w:ascii="Noto Sans" w:hAnsi="Noto Sans"/>
                <w:b/>
                <w:bCs/>
                <w:color w:val="auto"/>
                <w:sz w:val="22"/>
                <w:szCs w:val="22"/>
                <w:lang w:val="es-ES" w:eastAsia="zh-CN"/>
              </w:rPr>
              <w:t xml:space="preserve">abiertas </w:t>
            </w:r>
            <w:r>
              <w:rPr>
                <w:rStyle w:val="Fuentedeprrafopredeter"/>
                <w:rFonts w:ascii="Noto Sans" w:hAnsi="Noto Sans"/>
                <w:b w:val="false"/>
                <w:bCs w:val="false"/>
                <w:color w:val="auto"/>
                <w:sz w:val="22"/>
                <w:szCs w:val="22"/>
                <w:lang w:val="es-ES" w:eastAsia="zh-CN"/>
              </w:rPr>
              <w:t>para que se puedan inscribir artistas y profesionales baleares.</w:t>
            </w:r>
          </w:p>
          <w:p>
            <w:pPr>
              <w:pStyle w:val="Normal"/>
              <w:numPr>
                <w:ilvl w:val="0"/>
                <w:numId w:val="1"/>
              </w:numPr>
              <w:ind w:left="340" w:right="0" w:hanging="340"/>
              <w:jc w:val="left"/>
              <w:rPr/>
            </w:pPr>
            <w:r>
              <w:rPr>
                <w:rStyle w:val="Fuentedeprrafopredeter"/>
                <w:rFonts w:ascii="Noto Sans" w:hAnsi="Noto Sans"/>
                <w:b w:val="false"/>
                <w:bCs w:val="false"/>
                <w:color w:val="auto"/>
                <w:sz w:val="22"/>
                <w:szCs w:val="22"/>
                <w:lang w:val="es-ES" w:eastAsia="zh-CN"/>
              </w:rPr>
              <w:t xml:space="preserve">Se dará </w:t>
            </w:r>
            <w:r>
              <w:rPr>
                <w:rStyle w:val="Fuentedeprrafopredeter"/>
                <w:rFonts w:ascii="Noto Sans" w:hAnsi="Noto Sans"/>
                <w:b/>
                <w:bCs/>
                <w:color w:val="auto"/>
                <w:sz w:val="22"/>
                <w:szCs w:val="22"/>
                <w:lang w:val="es-ES" w:eastAsia="zh-CN"/>
              </w:rPr>
              <w:t xml:space="preserve">publicidad </w:t>
            </w:r>
            <w:r>
              <w:rPr>
                <w:rStyle w:val="Fuentedeprrafopredeter"/>
                <w:rFonts w:ascii="Noto Sans" w:hAnsi="Noto Sans"/>
                <w:b w:val="false"/>
                <w:bCs w:val="false"/>
                <w:color w:val="auto"/>
                <w:sz w:val="22"/>
                <w:szCs w:val="22"/>
                <w:lang w:val="es-ES" w:eastAsia="zh-CN"/>
              </w:rPr>
              <w:t>y aparecerá la información en la página web del evento.</w:t>
            </w:r>
          </w:p>
          <w:p>
            <w:pPr>
              <w:pStyle w:val="Normal"/>
              <w:numPr>
                <w:ilvl w:val="0"/>
                <w:numId w:val="1"/>
              </w:numPr>
              <w:ind w:left="340" w:right="0" w:hanging="340"/>
              <w:jc w:val="left"/>
              <w:rPr/>
            </w:pPr>
            <w:r>
              <w:rPr>
                <w:rStyle w:val="Fuentedeprrafopredeter"/>
                <w:rFonts w:ascii="Noto Sans" w:hAnsi="Noto Sans"/>
                <w:b w:val="false"/>
                <w:bCs w:val="false"/>
                <w:color w:val="auto"/>
                <w:sz w:val="22"/>
                <w:szCs w:val="22"/>
                <w:lang w:val="es-ES" w:eastAsia="zh-CN"/>
              </w:rPr>
              <w:t xml:space="preserve">Deben participar </w:t>
            </w:r>
            <w:r>
              <w:rPr>
                <w:rStyle w:val="Fuentedeprrafopredeter"/>
                <w:rFonts w:ascii="Noto Sans" w:hAnsi="Noto Sans"/>
                <w:b/>
                <w:bCs/>
                <w:color w:val="auto"/>
                <w:sz w:val="22"/>
                <w:szCs w:val="22"/>
                <w:lang w:val="es-ES" w:eastAsia="zh-CN"/>
              </w:rPr>
              <w:t xml:space="preserve">profesionales de fuera </w:t>
            </w:r>
            <w:r>
              <w:rPr>
                <w:rStyle w:val="Fuentedeprrafopredeter"/>
                <w:rFonts w:ascii="Noto Sans" w:hAnsi="Noto Sans"/>
                <w:b w:val="false"/>
                <w:bCs w:val="false"/>
                <w:color w:val="auto"/>
                <w:sz w:val="22"/>
                <w:szCs w:val="22"/>
                <w:lang w:val="es-ES" w:eastAsia="zh-CN"/>
              </w:rPr>
              <w:t>y artistas de Baleares, deben estar abiertas al público profesional balear.</w:t>
            </w:r>
            <w:r>
              <w:rPr>
                <w:rFonts w:ascii="Noto Sans" w:hAnsi="Noto Sans"/>
                <w:b/>
                <w:bCs/>
                <w:color w:val="auto"/>
                <w:sz w:val="22"/>
                <w:szCs w:val="22"/>
                <w:highlight w:val="white"/>
                <w:lang w:val="es-ES" w:eastAsia="zh-CN"/>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lang w:val="es-ES" w:eastAsia="zh-CN"/>
              </w:rPr>
            </w:pPr>
            <w:r>
              <w:rPr>
                <w:rFonts w:ascii="Noto Sans" w:hAnsi="Noto Sans"/>
                <w:sz w:val="22"/>
                <w:szCs w:val="22"/>
                <w:lang w:val="es-ES" w:eastAsia="zh-CN"/>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left"/>
              <w:rPr>
                <w:rFonts w:ascii="Noto Sans" w:hAnsi="Noto Sans"/>
                <w:b/>
                <w:b/>
                <w:bCs/>
                <w:sz w:val="22"/>
                <w:szCs w:val="22"/>
              </w:rPr>
            </w:pPr>
            <w:r>
              <w:rPr>
                <w:rFonts w:ascii="Noto Sans" w:hAnsi="Noto Sans"/>
                <w:b/>
                <w:bCs/>
                <w:sz w:val="22"/>
                <w:szCs w:val="22"/>
                <w:lang w:val="es-ES" w:eastAsia="zh-CN"/>
              </w:rPr>
              <w:t>Los eventos debían programar, como mínimo, un 30% de artistas y agentes culturales de las Islas Baleares, que estos profesionales fueran remunerados y que tuvieran presencia la comunicación del evento y en el cartel principal.</w:t>
            </w:r>
          </w:p>
          <w:p>
            <w:pPr>
              <w:pStyle w:val="Normal"/>
              <w:jc w:val="left"/>
              <w:rPr>
                <w:rFonts w:ascii="Noto Sans" w:hAnsi="Noto Sans"/>
                <w:b/>
                <w:b/>
                <w:bCs/>
                <w:sz w:val="22"/>
                <w:szCs w:val="22"/>
                <w:lang w:val="es-ES" w:eastAsia="zh-CN"/>
              </w:rPr>
            </w:pPr>
            <w:r>
              <w:rPr>
                <w:rFonts w:ascii="Noto Sans" w:hAnsi="Noto Sans"/>
                <w:b/>
                <w:bCs/>
                <w:sz w:val="22"/>
                <w:szCs w:val="22"/>
                <w:lang w:val="es-ES" w:eastAsia="zh-CN"/>
              </w:rPr>
            </w:r>
          </w:p>
          <w:p>
            <w:pPr>
              <w:pStyle w:val="Normal"/>
              <w:jc w:val="left"/>
              <w:rPr>
                <w:rFonts w:ascii="Noto Sans" w:hAnsi="Noto Sans"/>
                <w:b/>
                <w:b/>
                <w:bCs/>
                <w:sz w:val="22"/>
                <w:szCs w:val="22"/>
              </w:rPr>
            </w:pPr>
            <w:r>
              <w:rPr>
                <w:rFonts w:ascii="Noto Sans" w:hAnsi="Noto Sans"/>
                <w:b/>
                <w:bCs/>
                <w:sz w:val="22"/>
                <w:szCs w:val="22"/>
                <w:lang w:val="es-ES" w:eastAsia="zh-CN"/>
              </w:rPr>
              <w:t>*En el caso de eventos del ámbito audiovisual, debían tener programada al menos dos obras de las Illes Balears remuneradas y garantizar la presencia de mínimo 3 profesionales baleares del sector audiovisual dentro del marco de las actividades profesionales y que estos profesionales fueran remunerados.</w:t>
            </w:r>
          </w:p>
          <w:p>
            <w:pPr>
              <w:pStyle w:val="Normal"/>
              <w:jc w:val="left"/>
              <w:rPr>
                <w:rFonts w:ascii="Noto Sans" w:hAnsi="Noto Sans"/>
                <w:b/>
                <w:b/>
                <w:bCs/>
                <w:sz w:val="22"/>
                <w:szCs w:val="22"/>
                <w:lang w:val="es-ES" w:eastAsia="zh-CN"/>
              </w:rPr>
            </w:pPr>
            <w:r>
              <w:rPr>
                <w:rFonts w:ascii="Noto Sans" w:hAnsi="Noto Sans"/>
                <w:b/>
                <w:bCs/>
                <w:sz w:val="22"/>
                <w:szCs w:val="22"/>
                <w:lang w:val="es-ES" w:eastAsia="zh-CN"/>
              </w:rPr>
            </w:r>
          </w:p>
          <w:p>
            <w:pPr>
              <w:pStyle w:val="Normal"/>
              <w:jc w:val="left"/>
              <w:rPr>
                <w:rFonts w:ascii="Noto Sans" w:hAnsi="Noto Sans"/>
                <w:b/>
                <w:b/>
                <w:bCs/>
                <w:sz w:val="22"/>
                <w:szCs w:val="22"/>
              </w:rPr>
            </w:pPr>
            <w:r>
              <w:rPr>
                <w:rFonts w:ascii="Noto Sans" w:hAnsi="Noto Sans"/>
                <w:b/>
                <w:bCs/>
                <w:sz w:val="22"/>
                <w:szCs w:val="22"/>
                <w:lang w:val="es-ES" w:eastAsia="zh-CN"/>
              </w:rPr>
              <w:t>*En el caso de eventos de la modalidad de Ciclos de conciertos de orquestas profesionales y temporada lírica, además, debían tener un mínimo de 7 conciertos, y al menos 3 programas diferentes.</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sz w:val="22"/>
                <w:szCs w:val="22"/>
                <w:lang w:val="es-ES" w:eastAsia="zh-CN"/>
              </w:rPr>
              <w:t>Programación completa del evento especificando qué artistas son de las Islas Baleares y cuáles son de fuera</w:t>
            </w:r>
          </w:p>
          <w:p>
            <w:pPr>
              <w:pStyle w:val="Normal"/>
              <w:jc w:val="left"/>
              <w:rPr>
                <w:rFonts w:ascii="Noto Sans" w:hAnsi="Noto Sans"/>
                <w:b/>
                <w:b/>
                <w:bCs/>
                <w:sz w:val="22"/>
                <w:szCs w:val="22"/>
                <w:lang w:val="es-ES" w:eastAsia="zh-CN"/>
              </w:rPr>
            </w:pPr>
            <w:r>
              <w:rPr>
                <w:rFonts w:ascii="Noto Sans" w:hAnsi="Noto Sans"/>
                <w:b/>
                <w:bCs/>
                <w:sz w:val="22"/>
                <w:szCs w:val="22"/>
                <w:lang w:val="es-ES" w:eastAsia="zh-CN"/>
              </w:rPr>
            </w:r>
          </w:p>
          <w:p>
            <w:pPr>
              <w:pStyle w:val="Normal"/>
              <w:jc w:val="left"/>
              <w:rPr>
                <w:rFonts w:ascii="Noto Sans" w:hAnsi="Noto Sans"/>
                <w:b/>
                <w:b/>
                <w:bCs/>
                <w:sz w:val="22"/>
                <w:szCs w:val="22"/>
                <w:lang w:val="es-ES" w:eastAsia="zh-CN"/>
              </w:rPr>
            </w:pPr>
            <w:r>
              <w:rPr>
                <w:rFonts w:ascii="Noto Sans" w:hAnsi="Noto Sans"/>
                <w:b/>
                <w:bCs/>
                <w:sz w:val="22"/>
                <w:szCs w:val="22"/>
                <w:lang w:val="es-ES" w:eastAsia="zh-CN"/>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lang w:val="es-ES" w:eastAsia="zh-CN"/>
              </w:rPr>
            </w:pPr>
            <w:r>
              <w:rPr>
                <w:rFonts w:ascii="Noto Sans" w:hAnsi="Noto Sans"/>
                <w:sz w:val="22"/>
                <w:szCs w:val="22"/>
                <w:lang w:val="es-ES" w:eastAsia="zh-CN"/>
              </w:rPr>
            </w:r>
          </w:p>
          <w:p>
            <w:pPr>
              <w:pStyle w:val="Normal"/>
              <w:rPr>
                <w:rFonts w:ascii="Noto Sans" w:hAnsi="Noto Sans"/>
                <w:sz w:val="22"/>
                <w:szCs w:val="22"/>
                <w:lang w:val="es-ES" w:eastAsia="zh-CN"/>
              </w:rPr>
            </w:pPr>
            <w:r>
              <w:rPr>
                <w:rFonts w:ascii="Noto Sans" w:hAnsi="Noto Sans"/>
                <w:sz w:val="22"/>
                <w:szCs w:val="22"/>
                <w:lang w:val="es-ES" w:eastAsia="zh-CN"/>
              </w:rPr>
            </w:r>
          </w:p>
          <w:p>
            <w:pPr>
              <w:pStyle w:val="Normal"/>
              <w:rPr>
                <w:rFonts w:ascii="Noto Sans" w:hAnsi="Noto Sans"/>
                <w:sz w:val="22"/>
                <w:szCs w:val="22"/>
                <w:lang w:val="es-ES" w:eastAsia="zh-CN"/>
              </w:rPr>
            </w:pPr>
            <w:r>
              <w:rPr>
                <w:rFonts w:ascii="Noto Sans" w:hAnsi="Noto Sans"/>
                <w:sz w:val="22"/>
                <w:szCs w:val="22"/>
                <w:lang w:val="es-ES" w:eastAsia="zh-CN"/>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lang w:val="es-ES" w:eastAsia="zh-CN"/>
              </w:rPr>
              <w:t>*No son objeto de esta convocatoria y, por tanto, quedan excluidos: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Los eventos que se lleven a cabo por primera vez o los que no se hayan cumplido un mínimo de 3 veces en los últimos 5 años.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Los ciclos de conciertos de un mismo artista o grupo musical y las temporadas teatrales de un solo artista.</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Las programaciones estables de un espacio de exhibición.</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Las programaciones y eventos que duren todo el año.</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Las actividades de clubes deportivos.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2"/>
                <w:szCs w:val="22"/>
                <w:lang w:val="ca-ES" w:eastAsia="zh-CN"/>
              </w:rPr>
            </w:pPr>
            <w:r>
              <w:rPr>
                <w:rFonts w:ascii="Noto Sans" w:hAnsi="Noto Sans"/>
                <w:b w:val="false"/>
                <w:bCs w:val="false"/>
                <w:color w:val="000000"/>
                <w:sz w:val="22"/>
                <w:szCs w:val="22"/>
                <w:lang w:val="es-ES" w:eastAsia="zh-CN"/>
              </w:rPr>
              <w:t>No pueden subvencionarse proyectos que vulneren los derechos de los colectivos LGTBI, los derechos de las mujeres o los derechos humanos.</w:t>
            </w:r>
          </w:p>
          <w:p>
            <w:pPr>
              <w:pStyle w:val="Normal"/>
              <w:tabs>
                <w:tab w:val="clear" w:pos="936"/>
                <w:tab w:val="left" w:pos="-338" w:leader="none"/>
              </w:tabs>
              <w:spacing w:lineRule="auto" w:line="240"/>
              <w:ind w:left="720" w:right="0" w:hanging="0"/>
              <w:rPr>
                <w:rFonts w:ascii="Noto Sans" w:hAnsi="Noto Sans"/>
                <w:sz w:val="22"/>
                <w:szCs w:val="22"/>
                <w:lang w:val="es-ES" w:eastAsia="zh-CN"/>
              </w:rPr>
            </w:pPr>
            <w:r>
              <w:rPr>
                <w:rFonts w:ascii="Noto Sans" w:hAnsi="Noto Sans"/>
                <w:sz w:val="22"/>
                <w:szCs w:val="22"/>
                <w:lang w:val="es-ES" w:eastAsia="zh-CN"/>
              </w:rPr>
            </w:r>
          </w:p>
          <w:p>
            <w:pPr>
              <w:pStyle w:val="Normal"/>
              <w:widowControl/>
              <w:tabs>
                <w:tab w:val="clear" w:pos="936"/>
                <w:tab w:val="left" w:pos="570" w:leader="none"/>
              </w:tabs>
              <w:overflowPunct w:val="true"/>
              <w:spacing w:lineRule="auto" w:line="240" w:before="0" w:after="0"/>
              <w:ind w:left="794" w:right="0" w:hanging="0"/>
              <w:jc w:val="left"/>
              <w:rPr>
                <w:rFonts w:ascii="Noto Sans" w:hAnsi="Noto Sans"/>
                <w:sz w:val="22"/>
                <w:szCs w:val="22"/>
              </w:rPr>
            </w:pPr>
            <w:r>
              <w:rPr>
                <w:lang w:val="es-ES" w:eastAsia="zh-CN"/>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45pt;height:7.2pt" type="#shapetype_75"/>
                <w:control r:id="rId2" w:name="mallorca" w:shapeid="control_shape_0"/>
              </w:object>
            </w:r>
            <w:r>
              <w:rPr>
                <w:rFonts w:eastAsia="NSimSun" w:cs="Arial" w:ascii="Noto Sans" w:hAnsi="Noto Sans"/>
                <w:b/>
                <w:bCs/>
                <w:color w:val="000000"/>
                <w:kern w:val="2"/>
                <w:sz w:val="22"/>
                <w:szCs w:val="22"/>
                <w:lang w:val="es-ES" w:eastAsia="zh-CN" w:bidi="ar-SA"/>
              </w:rPr>
              <w:t xml:space="preserve"> </w:t>
            </w:r>
            <w:r>
              <w:rPr>
                <w:rFonts w:eastAsia="NSimSun" w:cs="Arial" w:ascii="Noto Sans" w:hAnsi="Noto Sans"/>
                <w:b/>
                <w:bCs/>
                <w:color w:val="000000"/>
                <w:kern w:val="2"/>
                <w:sz w:val="22"/>
                <w:szCs w:val="22"/>
                <w:lang w:val="es-ES" w:eastAsia="zh-CN"/>
              </w:rPr>
              <w:t>Declaro que el evento objeto de subvención no entra dentro de estas exclusiones.</w:t>
            </w:r>
          </w:p>
        </w:tc>
      </w:tr>
    </w:tbl>
    <w:p>
      <w:pPr>
        <w:pStyle w:val="Cosdeltext"/>
        <w:jc w:val="center"/>
        <w:rPr>
          <w:rFonts w:ascii="Noto Sans" w:hAnsi="Noto Sans"/>
          <w:b/>
          <w:b/>
          <w:bCs/>
          <w:sz w:val="22"/>
          <w:szCs w:val="22"/>
        </w:rPr>
      </w:pPr>
      <w:r>
        <w:rPr>
          <w:rFonts w:ascii="Noto Sans" w:hAnsi="Noto Sans"/>
          <w:b/>
          <w:bCs/>
          <w:sz w:val="22"/>
          <w:szCs w:val="22"/>
        </w:rPr>
      </w:r>
      <w:r>
        <w:br w:type="page"/>
      </w:r>
    </w:p>
    <w:p>
      <w:pPr>
        <w:pStyle w:val="Cosdeltext"/>
        <w:jc w:val="center"/>
        <w:rPr>
          <w:rFonts w:ascii="Noto Sans" w:hAnsi="Noto Sans"/>
          <w:sz w:val="24"/>
          <w:szCs w:val="24"/>
        </w:rPr>
      </w:pPr>
      <w:r>
        <w:rPr>
          <w:rFonts w:ascii="Noto Sans" w:hAnsi="Noto Sans"/>
          <w:b/>
          <w:bCs/>
          <w:sz w:val="24"/>
          <w:szCs w:val="24"/>
        </w:rPr>
        <w:t>MEMORIA DE ACTUACIÓN JUSTIFICATIVA</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2"/>
                <w:szCs w:val="22"/>
              </w:rPr>
            </w:pPr>
            <w:r>
              <w:rPr>
                <w:rFonts w:ascii="Noto Sans" w:hAnsi="Noto Sans"/>
                <w:b/>
                <w:bCs/>
                <w:sz w:val="22"/>
                <w:szCs w:val="22"/>
              </w:rPr>
              <w:t>OBJETIVOS GENERALES DEL PROYECTO</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2"/>
                <w:szCs w:val="22"/>
              </w:rPr>
            </w:pPr>
            <w:r>
              <w:rPr>
                <w:rFonts w:ascii="Noto Sans" w:hAnsi="Noto Sans"/>
                <w:b/>
                <w:bCs/>
                <w:sz w:val="22"/>
                <w:szCs w:val="22"/>
              </w:rPr>
              <w:t>(Especifica si se han cumplido los objetivos que se habían establecido en la memoria descriptiva del evento)</w:t>
            </w:r>
          </w:p>
          <w:p>
            <w:pPr>
              <w:pStyle w:val="Contingutdelataula"/>
              <w:jc w:val="center"/>
              <w:rPr>
                <w:rFonts w:ascii="Noto Sans" w:hAnsi="Noto Sans"/>
                <w:b/>
                <w:b/>
                <w:bCs/>
                <w:sz w:val="22"/>
                <w:szCs w:val="22"/>
              </w:rPr>
            </w:pPr>
            <w:r>
              <w:rPr>
                <w:rFonts w:ascii="Noto Sans" w:hAnsi="Noto Sans"/>
                <w:b/>
                <w:bCs/>
                <w:sz w:val="22"/>
                <w:szCs w:val="22"/>
              </w:rPr>
            </w:r>
          </w:p>
          <w:p>
            <w:pPr>
              <w:pStyle w:val="Contingutdelataula"/>
              <w:jc w:val="center"/>
              <w:rPr>
                <w:rFonts w:ascii="Noto Sans" w:hAnsi="Noto Sans"/>
                <w:b/>
                <w:b/>
                <w:bCs/>
                <w:sz w:val="22"/>
                <w:szCs w:val="22"/>
              </w:rPr>
            </w:pPr>
            <w:r>
              <w:rPr>
                <w:rFonts w:ascii="Noto Sans" w:hAnsi="Noto Sans"/>
                <w:b/>
                <w:bCs/>
                <w:sz w:val="22"/>
                <w:szCs w:val="22"/>
              </w:rPr>
            </w:r>
          </w:p>
        </w:tc>
      </w:tr>
    </w:tbl>
    <w:p>
      <w:pPr>
        <w:pStyle w:val="Normal"/>
        <w:spacing w:lineRule="auto" w:line="276" w:before="0" w:after="0"/>
        <w:ind w:left="0" w:right="0" w:hanging="0"/>
        <w:rPr>
          <w:rFonts w:ascii="Noto Sans" w:hAnsi="Noto Sans" w:eastAsia="Times New Roman"/>
          <w:b/>
          <w:b/>
          <w:bCs/>
          <w:color w:val="auto"/>
          <w:sz w:val="22"/>
          <w:szCs w:val="22"/>
          <w:lang w:val="ca-ES" w:eastAsia="es-ES"/>
        </w:rPr>
      </w:pPr>
      <w:r>
        <w:rPr>
          <w:rFonts w:eastAsia="Times New Roman" w:ascii="Noto Sans" w:hAnsi="Noto Sans"/>
          <w:b/>
          <w:bCs/>
          <w:color w:val="auto"/>
          <w:sz w:val="22"/>
          <w:szCs w:val="22"/>
          <w:lang w:val="ca-ES" w:eastAsia="es-ES"/>
        </w:rPr>
      </w:r>
    </w:p>
    <w:p>
      <w:pPr>
        <w:pStyle w:val="Normal"/>
        <w:spacing w:lineRule="auto" w:line="276" w:before="0" w:after="0"/>
        <w:ind w:left="0" w:right="0" w:hanging="0"/>
        <w:rPr>
          <w:rFonts w:ascii="Noto Sans" w:hAnsi="Noto Sans"/>
          <w:sz w:val="22"/>
          <w:szCs w:val="22"/>
        </w:rPr>
      </w:pPr>
      <w:r>
        <w:rPr>
          <w:rFonts w:eastAsia="Times New Roman" w:ascii="Noto Sans" w:hAnsi="Noto Sans"/>
          <w:b/>
          <w:bCs/>
          <w:color w:val="auto"/>
          <w:sz w:val="22"/>
          <w:szCs w:val="22"/>
          <w:lang w:val="ca-ES" w:eastAsia="es-ES"/>
        </w:rPr>
        <w:t xml:space="preserve">12.1. </w:t>
      </w:r>
      <w:r>
        <w:rPr>
          <w:rFonts w:eastAsia="Times New Roman" w:ascii="Noto Sans" w:hAnsi="Noto Sans"/>
          <w:b/>
          <w:bCs/>
          <w:i/>
          <w:iCs/>
          <w:color w:val="auto"/>
          <w:sz w:val="22"/>
          <w:szCs w:val="22"/>
          <w:lang w:val="ca-ES" w:eastAsia="es-ES"/>
        </w:rPr>
        <w:t xml:space="preserve">a) </w:t>
      </w:r>
      <w:r>
        <w:rPr>
          <w:rFonts w:eastAsia="Times New Roman" w:ascii="Noto Sans" w:hAnsi="Noto Sans"/>
          <w:b/>
          <w:bCs/>
          <w:color w:val="auto"/>
          <w:sz w:val="22"/>
          <w:szCs w:val="22"/>
          <w:lang w:val="ca-ES" w:eastAsia="es-ES"/>
        </w:rPr>
        <w:t>Valoración general del proyecto (hasta 65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b/>
                <w:b/>
                <w:bCs/>
                <w:color w:val="auto"/>
                <w:sz w:val="22"/>
                <w:szCs w:val="22"/>
              </w:rPr>
            </w:pPr>
            <w:r>
              <w:rPr>
                <w:rFonts w:ascii="Noto Sans" w:hAnsi="Noto Sans"/>
                <w:b/>
                <w:bCs/>
                <w:color w:val="auto"/>
                <w:sz w:val="22"/>
                <w:szCs w:val="22"/>
              </w:rPr>
              <w:t>Indique la programación completa del evento, o añada un enlace donde se pueda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sz w:val="22"/>
                <w:szCs w:val="22"/>
              </w:rPr>
            </w:pPr>
            <w:r>
              <w:rPr>
                <w:rFonts w:eastAsia="Noto Sans" w:cs="Noto Sans" w:ascii="Noto Sans" w:hAnsi="Noto Sans"/>
                <w:b/>
                <w:bCs/>
                <w:color w:val="auto"/>
                <w:sz w:val="22"/>
                <w:szCs w:val="22"/>
              </w:rPr>
              <w:t>Indique si la programación oficial combinó artistas de más de una isla.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sz w:val="22"/>
                <w:szCs w:val="22"/>
              </w:rPr>
            </w:pPr>
            <w:r>
              <w:rPr>
                <w:rFonts w:eastAsia="Noto Sans" w:cs="Noto Sans" w:ascii="Noto Sans" w:hAnsi="Noto Sans"/>
                <w:b/>
                <w:bCs/>
                <w:color w:val="auto"/>
                <w:sz w:val="22"/>
                <w:szCs w:val="22"/>
              </w:rPr>
              <w:t>Indique si se incluyó programación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sz w:val="22"/>
                <w:szCs w:val="22"/>
              </w:rPr>
            </w:pPr>
            <w:r>
              <w:rPr>
                <w:rFonts w:eastAsia="Noto Sans" w:cs="Noto Sans" w:ascii="Noto Sans" w:hAnsi="Noto Sans"/>
                <w:b/>
                <w:bCs/>
                <w:color w:val="auto"/>
                <w:sz w:val="22"/>
                <w:szCs w:val="22"/>
              </w:rPr>
              <w:t>Indique si la programación combinó artistas emergentes y consolidados.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sz w:val="22"/>
                <w:szCs w:val="22"/>
              </w:rPr>
            </w:pPr>
            <w:r>
              <w:rPr>
                <w:rFonts w:eastAsia="Noto Sans" w:cs="Noto Sans" w:ascii="Noto Sans" w:hAnsi="Noto Sans"/>
                <w:b/>
                <w:bCs/>
                <w:color w:val="auto"/>
                <w:sz w:val="22"/>
                <w:szCs w:val="22"/>
              </w:rPr>
              <w:t>Indique cómo se fomentó la profesionalización de los artistas baleares contratados.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PROGRAMA PROFESIONAL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sz w:val="22"/>
                <w:szCs w:val="22"/>
              </w:rPr>
              <w:t>Adjunta la lista definitiva de los profesionales acreditados asistentes (programadores, distribuidores, productores, gestores y mediadores culturales, comisarios, críticos,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 xml:space="preserve">Adjunte el programa definitivo de las jornadas profesionales </w:t>
            </w:r>
            <w:r>
              <w:rPr>
                <w:rFonts w:ascii="Noto Sans" w:hAnsi="Noto Sans"/>
                <w:b/>
                <w:bCs/>
                <w:color w:val="auto"/>
                <w:sz w:val="22"/>
                <w:szCs w:val="22"/>
              </w:rPr>
              <w:t>o añada un enlace donde se pueda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POTENCIAL DE PROYECCIÓN EXTERIOR</w:t>
            </w:r>
          </w:p>
        </w:tc>
      </w:tr>
      <w:tr>
        <w:trPr>
          <w:trHeight w:val="4207"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2"/>
                <w:szCs w:val="22"/>
              </w:rPr>
            </w:pPr>
            <w:r>
              <w:rPr>
                <w:rFonts w:eastAsia="Noto Sans" w:cs="Noto Sans" w:ascii="Noto Sans" w:hAnsi="Noto Sans"/>
                <w:b/>
                <w:bCs/>
                <w:color w:val="auto"/>
                <w:sz w:val="22"/>
                <w:szCs w:val="22"/>
              </w:rPr>
              <w:t>Indique si se ha conseguido la proyección exterior que se había establecido en la memoria:</w:t>
            </w:r>
          </w:p>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2"/>
                <w:szCs w:val="22"/>
              </w:rPr>
            </w:pPr>
            <w:r>
              <w:rPr>
                <w:rFonts w:eastAsia="Noto Sans" w:cs="Noto Sans" w:ascii="Noto Sans" w:hAnsi="Noto Sans"/>
                <w:b/>
                <w:bCs/>
                <w:color w:val="auto"/>
                <w:sz w:val="22"/>
                <w:szCs w:val="22"/>
              </w:rPr>
            </w:r>
          </w:p>
          <w:p>
            <w:pPr>
              <w:pStyle w:val="Normal"/>
              <w:widowControl/>
              <w:suppressAutoHyphens w:val="true"/>
              <w:spacing w:lineRule="auto" w:line="276" w:before="57" w:after="57"/>
              <w:ind w:left="0" w:right="0" w:hanging="0"/>
              <w:jc w:val="left"/>
              <w:rPr>
                <w:rFonts w:ascii="Noto Sans" w:hAnsi="Noto Sans" w:eastAsia="Noto Sans" w:cs="Noto Sans"/>
                <w:b/>
                <w:b/>
                <w:bCs/>
                <w:color w:val="auto"/>
                <w:sz w:val="22"/>
                <w:szCs w:val="22"/>
              </w:rPr>
            </w:pPr>
            <w:r>
              <w:rPr>
                <w:rFonts w:eastAsia="Noto Sans" w:cs="Noto Sans" w:ascii="Noto Sans" w:hAnsi="Noto Sans"/>
                <w:b/>
                <w:bCs/>
                <w:color w:val="auto"/>
                <w:sz w:val="22"/>
                <w:szCs w:val="22"/>
              </w:rPr>
              <w:t>Cómo ha funcionado el plan de difusión, si ha habido repercusión nacional o internacional, cómo se ha logrado la proyección exterior de los artistas baleares, si se ha logrado crear más audiencia que en ediciones anteriores, etc.</w:t>
            </w:r>
          </w:p>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2"/>
                <w:szCs w:val="22"/>
              </w:rPr>
            </w:pPr>
            <w:r>
              <w:rPr>
                <w:rFonts w:eastAsia="Noto Sans" w:cs="Noto Sans" w:ascii="Noto Sans" w:hAnsi="Noto Sans"/>
                <w:b/>
                <w:bCs/>
                <w:color w:val="auto"/>
                <w:sz w:val="22"/>
                <w:szCs w:val="22"/>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bl>
    <w:p>
      <w:pPr>
        <w:pStyle w:val="Cosdeltext"/>
        <w:rPr>
          <w:rFonts w:ascii="Noto Sans" w:hAnsi="Noto Sans"/>
          <w:b/>
          <w:b/>
          <w:bCs/>
          <w:sz w:val="22"/>
          <w:szCs w:val="22"/>
        </w:rPr>
      </w:pPr>
      <w:r>
        <w:rPr>
          <w:rFonts w:ascii="Noto Sans" w:hAnsi="Noto Sans"/>
          <w:b/>
          <w:bCs/>
          <w:sz w:val="22"/>
          <w:szCs w:val="22"/>
        </w:rPr>
      </w:r>
    </w:p>
    <w:p>
      <w:pPr>
        <w:pStyle w:val="Cosdeltext"/>
        <w:rPr>
          <w:rFonts w:ascii="Noto Sans" w:hAnsi="Noto Sans"/>
          <w:b/>
          <w:b/>
          <w:bCs/>
          <w:sz w:val="22"/>
          <w:szCs w:val="22"/>
        </w:rPr>
      </w:pPr>
      <w:r>
        <w:rPr>
          <w:rFonts w:ascii="Noto Sans" w:hAnsi="Noto Sans"/>
          <w:b/>
          <w:bCs/>
          <w:sz w:val="22"/>
          <w:szCs w:val="22"/>
        </w:rPr>
        <w:t>12.1.b) Sostenibilidad</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2"/>
                <w:szCs w:val="22"/>
              </w:rPr>
            </w:pPr>
            <w:r>
              <w:rPr>
                <w:rFonts w:ascii="Noto Sans" w:hAnsi="Noto Sans"/>
                <w:b/>
                <w:bCs/>
                <w:sz w:val="22"/>
                <w:szCs w:val="22"/>
              </w:rPr>
              <w:t>SOSTENIBILIDAD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Indique si el evento es económicamente sostenible, si ha habido un aumento en los ingresos en relación con ediciones anteriores, patrocinios privados,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SOSTENIBILIDAD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sz w:val="22"/>
                <w:szCs w:val="22"/>
              </w:rPr>
              <w:t>Indique qué acciones se han llevado a cabo para favorecer la reducción de la huella ecológica del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SOSTENIBILIDAD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Indique si finalmente se han incluido aspectos y/o temáticas relacionadas con la perspectiva de género o la comunidad LGTBQI+.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sz w:val="22"/>
                <w:szCs w:val="22"/>
              </w:rPr>
            </w:pPr>
            <w:r>
              <w:rPr>
                <w:rFonts w:ascii="Noto Sans" w:hAnsi="Noto Sans"/>
                <w:b/>
                <w:bCs/>
                <w:sz w:val="22"/>
                <w:szCs w:val="22"/>
              </w:rPr>
              <w:t>Indique qué acciones se han llevado a cabo para favorecer el fomento de la accesibilidad.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sz w:val="22"/>
                <w:szCs w:val="22"/>
              </w:rPr>
              <w:t>Indique qué acciones se han llevado a cabo para fomentar la diversidad/interculturalidad dentro del evento: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sz w:val="22"/>
                <w:szCs w:val="22"/>
              </w:rPr>
            </w:pPr>
            <w:r>
              <w:rPr>
                <w:rFonts w:ascii="Noto Sans" w:hAnsi="Noto Sans"/>
                <w:b/>
                <w:bCs/>
                <w:sz w:val="22"/>
                <w:szCs w:val="22"/>
              </w:rPr>
              <w:t xml:space="preserve">Indique si tenía un plan de Igualdad y/o protocolo de prevención y actuación contra el acoso sexual y por razón de género, y si ha funcionado correctamente </w:t>
            </w:r>
            <w:r>
              <w:rPr>
                <w:rFonts w:ascii="Noto Sans" w:hAnsi="Noto Sans"/>
                <w:b/>
                <w:bCs/>
                <w:i/>
                <w:iCs/>
                <w:sz w:val="22"/>
                <w:szCs w:val="22"/>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2"/>
                <w:szCs w:val="22"/>
              </w:rPr>
            </w:pPr>
            <w:r>
              <w:rPr>
                <w:rFonts w:ascii="Noto Sans" w:hAnsi="Noto Sans"/>
                <w:b/>
                <w:bCs/>
                <w:i w:val="false"/>
                <w:strike w:val="false"/>
                <w:dstrike w:val="false"/>
                <w:outline w:val="false"/>
                <w:shadow w:val="false"/>
                <w:color w:val="auto"/>
                <w:spacing w:val="0"/>
                <w:kern w:val="2"/>
                <w:sz w:val="22"/>
                <w:szCs w:val="22"/>
                <w:u w:val="none"/>
                <w:em w:val="none"/>
              </w:rPr>
              <w:t>Indique la presencia de mujeres en la programación y en puestos de responsabilidad, de toma de decisiones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SOSTENIBILIDAD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Indique si se ha usado la lengua catalana durante el evento y en los canales de difusión y comunicación del evento: notas de prensa, anuncios, redes sociales.</w:t>
            </w:r>
          </w:p>
          <w:p>
            <w:pPr>
              <w:pStyle w:val="Normal"/>
              <w:rPr>
                <w:rFonts w:ascii="Noto Sans" w:hAnsi="Noto Sans"/>
                <w:b/>
                <w:b/>
                <w:bCs/>
                <w:sz w:val="22"/>
                <w:szCs w:val="22"/>
              </w:rPr>
            </w:pPr>
            <w:r>
              <w:rPr>
                <w:rFonts w:ascii="Noto Sans" w:hAnsi="Noto Sans"/>
                <w:b/>
                <w:bCs/>
                <w:sz w:val="22"/>
                <w:szCs w:val="22"/>
              </w:rPr>
            </w:r>
          </w:p>
          <w:p>
            <w:pPr>
              <w:pStyle w:val="Normal"/>
              <w:rPr>
                <w:rFonts w:ascii="Noto Sans" w:hAnsi="Noto Sans"/>
                <w:b/>
                <w:b/>
                <w:bCs/>
                <w:sz w:val="22"/>
                <w:szCs w:val="22"/>
              </w:rPr>
            </w:pPr>
            <w:r>
              <w:rPr>
                <w:rFonts w:ascii="Noto Sans" w:hAnsi="Noto Sans"/>
                <w:b/>
                <w:bCs/>
                <w:sz w:val="22"/>
                <w:szCs w:val="22"/>
              </w:rPr>
              <w:t>(Adjuntar ejemplos: vídeos, anuncios, carteles,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bl>
    <w:p>
      <w:pPr>
        <w:pStyle w:val="Cosdeltext"/>
        <w:rPr>
          <w:rFonts w:ascii="Noto Sans" w:hAnsi="Noto Sans"/>
          <w:sz w:val="22"/>
          <w:szCs w:val="22"/>
        </w:rPr>
      </w:pPr>
      <w:r>
        <w:rPr>
          <w:rFonts w:ascii="Noto Sans" w:hAnsi="Noto Sans"/>
          <w:sz w:val="22"/>
          <w:szCs w:val="22"/>
        </w:rPr>
      </w:r>
    </w:p>
    <w:p>
      <w:pPr>
        <w:pStyle w:val="Cosdeltext"/>
        <w:rPr>
          <w:rFonts w:ascii="Noto Sans" w:hAnsi="Noto Sans"/>
          <w:b/>
          <w:b/>
          <w:bCs/>
          <w:sz w:val="22"/>
          <w:szCs w:val="22"/>
        </w:rPr>
      </w:pPr>
      <w:r>
        <w:rPr>
          <w:rFonts w:ascii="Noto Sans" w:hAnsi="Noto Sans"/>
          <w:b/>
          <w:bCs/>
          <w:sz w:val="22"/>
          <w:szCs w:val="22"/>
        </w:rPr>
        <w:t>12.1.c) Puntuación adicional (hasta 15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Indique si finalmente el evento ha incluido alguna obra beneficiaria de las convocatorias de ayudas del Instituto de Estudios Baleáricos para apoyar la creación o alguno de los artistas participantes en Fira B! 2023 y 2024.</w:t>
            </w:r>
          </w:p>
          <w:p>
            <w:pPr>
              <w:pStyle w:val="Normal"/>
              <w:rPr>
                <w:rFonts w:ascii="Noto Sans" w:hAnsi="Noto Sans"/>
                <w:b/>
                <w:b/>
                <w:bCs/>
                <w:sz w:val="22"/>
                <w:szCs w:val="22"/>
              </w:rPr>
            </w:pPr>
            <w:r>
              <w:rPr>
                <w:rFonts w:ascii="Noto Sans" w:hAnsi="Noto Sans"/>
                <w:b/>
                <w:bCs/>
                <w:sz w:val="22"/>
                <w:szCs w:val="22"/>
              </w:rPr>
            </w:r>
          </w:p>
          <w:p>
            <w:pPr>
              <w:pStyle w:val="Normal"/>
              <w:jc w:val="right"/>
              <w:rPr/>
            </w:pPr>
            <w:r>
              <w:rPr>
                <w:rFonts w:ascii="Noto Sans" w:hAnsi="Noto Sans"/>
                <w:b/>
                <w:bCs/>
                <w:sz w:val="22"/>
                <w:szCs w:val="22"/>
              </w:rPr>
              <w:t xml:space="preserve">*Puede consultar la web del IEB para conocer a los beneficiarios y </w:t>
            </w:r>
            <w:hyperlink r:id="rId3">
              <w:r>
                <w:rPr>
                  <w:rStyle w:val="EnlladInternet"/>
                  <w:rFonts w:ascii="Noto Sans" w:hAnsi="Noto Sans"/>
                  <w:b/>
                  <w:bCs/>
                  <w:sz w:val="22"/>
                  <w:szCs w:val="22"/>
                </w:rPr>
                <w:t>en la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2"/>
                <w:szCs w:val="22"/>
              </w:rPr>
            </w:pPr>
            <w:r>
              <w:rPr>
                <w:rFonts w:ascii="Noto Sans" w:hAnsi="Noto Sans"/>
                <w:b/>
                <w:bCs/>
                <w:sz w:val="22"/>
                <w:szCs w:val="22"/>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2"/>
                <w:szCs w:val="22"/>
              </w:rPr>
            </w:pPr>
            <w:r>
              <w:rPr>
                <w:rFonts w:ascii="Noto Sans" w:hAnsi="Noto Sans"/>
                <w:b/>
                <w:bCs/>
                <w:sz w:val="22"/>
                <w:szCs w:val="22"/>
              </w:rPr>
              <w:t>Indique si finalmente el evento ha incluido acciones realizadas por creadores, entidades o colectivos naturales o residentes en Formentera.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2"/>
                <w:szCs w:val="22"/>
              </w:rPr>
            </w:pPr>
            <w:r>
              <w:rPr>
                <w:rFonts w:ascii="Noto Sans" w:hAnsi="Noto Sans"/>
                <w:b/>
                <w:bCs/>
                <w:sz w:val="22"/>
                <w:szCs w:val="22"/>
              </w:rPr>
              <w:t>EFEMÉRIDAS Y CONMEMORACIONES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b/>
                <w:bCs/>
                <w:sz w:val="22"/>
                <w:szCs w:val="22"/>
              </w:rPr>
              <w:t xml:space="preserve">Indique si finalmente el evento ha incluido alguna actividad relacionada con el año Llompart, la conmemoración de la edición del libro </w:t>
            </w:r>
            <w:r>
              <w:rPr>
                <w:rFonts w:ascii="Noto Sans" w:hAnsi="Noto Sans"/>
                <w:b/>
                <w:bCs/>
                <w:i/>
                <w:iCs/>
                <w:sz w:val="22"/>
                <w:szCs w:val="22"/>
              </w:rPr>
              <w:t xml:space="preserve">Te deje, amor, el mar como prenda </w:t>
            </w:r>
            <w:r>
              <w:rPr>
                <w:rFonts w:ascii="Noto Sans" w:hAnsi="Noto Sans"/>
                <w:b/>
                <w:bCs/>
                <w:sz w:val="22"/>
                <w:szCs w:val="22"/>
              </w:rPr>
              <w:t>o el centenario de la muerte de Antoni Maura.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2"/>
                <w:szCs w:val="22"/>
              </w:rPr>
            </w:pPr>
            <w:r>
              <w:rPr>
                <w:rFonts w:ascii="Noto Sans" w:hAnsi="Noto Sans"/>
                <w:sz w:val="22"/>
                <w:szCs w:val="22"/>
              </w:rPr>
            </w:r>
          </w:p>
        </w:tc>
      </w:tr>
    </w:tbl>
    <w:p>
      <w:pPr>
        <w:pStyle w:val="Normal"/>
        <w:rPr/>
      </w:pPr>
      <w:r>
        <w:rPr/>
      </w:r>
    </w:p>
    <w:sectPr>
      <w:headerReference w:type="default" r:id="rId4"/>
      <w:headerReference w:type="first" r:id="rId5"/>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OpenSymbol">
    <w:altName w:val="Arial Unicode MS"/>
    <w:charset w:val="01"/>
    <w:family w:val="swiss"/>
    <w:pitch w:val="default"/>
  </w:font>
  <w:font w:name="Liberation Sans">
    <w:altName w:val="Arial"/>
    <w:charset w:val="01"/>
    <w:family w:val="swiss"/>
    <w:pitch w:val="default"/>
  </w:font>
  <w:font w:name="LegacySanITCBoo">
    <w:charset w:val="01"/>
    <w:family w:val="swiss"/>
    <w:pitch w:val="default"/>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9">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2"/>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936"/>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es" w:eastAsia="zh-CN" w:bidi="hi-IN"/>
    </w:rPr>
  </w:style>
  <w:style w:type="paragraph" w:styleId="Encapalament3">
    <w:name w:val="Heading 3"/>
    <w:basedOn w:val="Encapalament"/>
    <w:next w:val="Cosdeltext"/>
    <w:qFormat/>
    <w:pPr>
      <w:spacing w:before="140" w:after="120"/>
      <w:outlineLvl w:val="2"/>
    </w:pPr>
    <w:rPr>
      <w:rFonts w:ascii="Liberation Serif" w:hAnsi="Liberation Serif" w:eastAsia="NSimSun" w:cs="Arial"/>
      <w:b/>
      <w:bCs/>
      <w:sz w:val="28"/>
      <w:szCs w:val="28"/>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es"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es" w:bidi="ar-SA"/>
    </w:rPr>
  </w:style>
  <w:style w:type="character" w:styleId="ListLabel79">
    <w:name w:val="ListLabel 79"/>
    <w:qFormat/>
    <w:rPr>
      <w:rFonts w:ascii="Noto Sans" w:hAnsi="Noto Sans"/>
      <w:color w:val="000000"/>
      <w:sz w:val="20"/>
      <w:szCs w:val="20"/>
      <w:u w:val="none"/>
      <w:lang w:val="es" w:bidi="ar-SA"/>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es" w:bidi="ar-SA"/>
    </w:rPr>
  </w:style>
  <w:style w:type="character" w:styleId="ListLabel300">
    <w:name w:val="ListLabel 300"/>
    <w:qFormat/>
    <w:rPr>
      <w:rFonts w:ascii="Noto Sans" w:hAnsi="Noto Sans"/>
      <w:color w:val="000000"/>
      <w:sz w:val="20"/>
      <w:szCs w:val="20"/>
      <w:u w:val="none"/>
      <w:lang w:val="es" w:bidi="ar-SA"/>
    </w:rPr>
  </w:style>
  <w:style w:type="character" w:styleId="ListLabel301">
    <w:name w:val="ListLabel 301"/>
    <w:qFormat/>
    <w:rPr>
      <w:rFonts w:ascii="Noto Sans" w:hAnsi="Noto Sans" w:cs="OpenSymbol"/>
      <w:b/>
      <w:sz w:val="20"/>
    </w:rPr>
  </w:style>
  <w:style w:type="character" w:styleId="ListLabel302">
    <w:name w:val="ListLabel 302"/>
    <w:qFormat/>
    <w:rPr>
      <w:rFonts w:cs="OpenSymbol"/>
    </w:rPr>
  </w:style>
  <w:style w:type="character" w:styleId="ListLabel303">
    <w:name w:val="ListLabel 303"/>
    <w:qFormat/>
    <w:rPr>
      <w:rFonts w:cs="OpenSymbol"/>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ascii="Noto Sans" w:hAnsi="Noto Sans" w:cs="OpenSymbol"/>
      <w:b w:val="false"/>
      <w:sz w:val="20"/>
    </w:rPr>
  </w:style>
  <w:style w:type="character" w:styleId="ListLabel311">
    <w:name w:val="ListLabel 311"/>
    <w:qFormat/>
    <w:rPr>
      <w:rFonts w:cs="OpenSymbol"/>
    </w:rPr>
  </w:style>
  <w:style w:type="character" w:styleId="ListLabel312">
    <w:name w:val="ListLabel 312"/>
    <w:qFormat/>
    <w:rPr>
      <w:rFonts w:cs="OpenSymbol"/>
    </w:rPr>
  </w:style>
  <w:style w:type="character" w:styleId="ListLabel313">
    <w:name w:val="ListLabel 313"/>
    <w:qFormat/>
    <w:rPr>
      <w:rFonts w:cs="OpenSymbol"/>
    </w:rPr>
  </w:style>
  <w:style w:type="character" w:styleId="ListLabel314">
    <w:name w:val="ListLabel 314"/>
    <w:qFormat/>
    <w:rPr>
      <w:rFonts w:cs="OpenSymbol"/>
    </w:rPr>
  </w:style>
  <w:style w:type="character" w:styleId="ListLabel315">
    <w:name w:val="ListLabel 315"/>
    <w:qFormat/>
    <w:rPr>
      <w:rFonts w:cs="OpenSymbol"/>
    </w:rPr>
  </w:style>
  <w:style w:type="character" w:styleId="ListLabel316">
    <w:name w:val="ListLabel 316"/>
    <w:qFormat/>
    <w:rPr>
      <w:rFonts w:cs="OpenSymbol"/>
    </w:rPr>
  </w:style>
  <w:style w:type="character" w:styleId="ListLabel317">
    <w:name w:val="ListLabel 317"/>
    <w:qFormat/>
    <w:rPr>
      <w:rFonts w:cs="OpenSymbol"/>
    </w:rPr>
  </w:style>
  <w:style w:type="character" w:styleId="ListLabel318">
    <w:name w:val="ListLabel 318"/>
    <w:qFormat/>
    <w:rPr>
      <w:rFonts w:cs="OpenSymbol"/>
    </w:rPr>
  </w:style>
  <w:style w:type="character" w:styleId="ListLabel319">
    <w:name w:val="ListLabel 319"/>
    <w:qFormat/>
    <w:rPr>
      <w:rFonts w:ascii="Noto Sans" w:hAnsi="Noto Sans"/>
      <w:b/>
      <w:bCs/>
      <w:sz w:val="16"/>
      <w:szCs w:val="16"/>
    </w:rPr>
  </w:style>
  <w:style w:type="character" w:styleId="ListLabel320">
    <w:name w:val="ListLabel 320"/>
    <w:qFormat/>
    <w:rPr>
      <w:rFonts w:ascii="Noto Sans" w:hAnsi="Noto Sans"/>
      <w:i/>
      <w:iCs/>
      <w:sz w:val="20"/>
      <w:szCs w:val="20"/>
      <w:u w:val="none"/>
      <w:lang w:val="es" w:bidi="ar-SA"/>
    </w:rPr>
  </w:style>
  <w:style w:type="character" w:styleId="ListLabel321">
    <w:name w:val="ListLabel 321"/>
    <w:qFormat/>
    <w:rPr>
      <w:rFonts w:ascii="Noto Sans" w:hAnsi="Noto Sans"/>
      <w:color w:val="000000"/>
      <w:sz w:val="20"/>
      <w:szCs w:val="20"/>
      <w:u w:val="none"/>
      <w:lang w:val="es" w:bidi="ar-SA"/>
    </w:rPr>
  </w:style>
  <w:style w:type="character" w:styleId="ListLabel322">
    <w:name w:val="ListLabel 322"/>
    <w:qFormat/>
    <w:rPr>
      <w:rFonts w:cs="OpenSymbol"/>
      <w:b/>
      <w:sz w:val="20"/>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OpenSymbol"/>
    </w:rPr>
  </w:style>
  <w:style w:type="character" w:styleId="ListLabel331">
    <w:name w:val="ListLabel 331"/>
    <w:qFormat/>
    <w:rPr>
      <w:rFonts w:ascii="Noto Sans" w:hAnsi="Noto Sans" w:cs="OpenSymbol"/>
      <w:b w:val="false"/>
      <w:sz w:val="22"/>
    </w:rPr>
  </w:style>
  <w:style w:type="character" w:styleId="ListLabel332">
    <w:name w:val="ListLabel 332"/>
    <w:qFormat/>
    <w:rPr>
      <w:rFonts w:cs="OpenSymbol"/>
    </w:rPr>
  </w:style>
  <w:style w:type="character" w:styleId="ListLabel333">
    <w:name w:val="ListLabel 333"/>
    <w:qFormat/>
    <w:rPr>
      <w:rFonts w:cs="OpenSymbol"/>
    </w:rPr>
  </w:style>
  <w:style w:type="character" w:styleId="ListLabel334">
    <w:name w:val="ListLabel 334"/>
    <w:qFormat/>
    <w:rPr>
      <w:rFonts w:cs="OpenSymbol"/>
    </w:rPr>
  </w:style>
  <w:style w:type="character" w:styleId="ListLabel335">
    <w:name w:val="ListLabel 335"/>
    <w:qFormat/>
    <w:rPr>
      <w:rFonts w:cs="OpenSymbol"/>
    </w:rPr>
  </w:style>
  <w:style w:type="character" w:styleId="ListLabel336">
    <w:name w:val="ListLabel 336"/>
    <w:qFormat/>
    <w:rPr>
      <w:rFonts w:cs="OpenSymbol"/>
    </w:rPr>
  </w:style>
  <w:style w:type="character" w:styleId="ListLabel337">
    <w:name w:val="ListLabel 337"/>
    <w:qFormat/>
    <w:rPr>
      <w:rFonts w:cs="OpenSymbol"/>
    </w:rPr>
  </w:style>
  <w:style w:type="character" w:styleId="ListLabel338">
    <w:name w:val="ListLabel 338"/>
    <w:qFormat/>
    <w:rPr>
      <w:rFonts w:cs="OpenSymbol"/>
    </w:rPr>
  </w:style>
  <w:style w:type="character" w:styleId="ListLabel339">
    <w:name w:val="ListLabel 339"/>
    <w:qFormat/>
    <w:rPr>
      <w:rFonts w:cs="OpenSymbol"/>
    </w:rPr>
  </w:style>
  <w:style w:type="character" w:styleId="ListLabel340">
    <w:name w:val="ListLabel 340"/>
    <w:qFormat/>
    <w:rPr>
      <w:rFonts w:ascii="Noto Sans" w:hAnsi="Noto Sans"/>
      <w:b/>
      <w:bCs/>
      <w:sz w:val="22"/>
      <w:szCs w:val="22"/>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 w:type="paragraph" w:styleId="Capalera">
    <w:name w:val="Header"/>
    <w:basedOn w:val="Normal"/>
    <w:pPr>
      <w:suppressLineNumbers/>
      <w:tabs>
        <w:tab w:val="clear" w:pos="936"/>
        <w:tab w:val="center" w:pos="7285" w:leader="none"/>
        <w:tab w:val="right" w:pos="14570" w:leader="none"/>
      </w:tabs>
    </w:pPr>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www.firab.org/en/programacion/2023/"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464</TotalTime>
  <Application>LibreOffice/6.1.5.2$Windows_x86 LibreOffice_project/90f8dcf33c87b3705e78202e3df5142b201bd805</Application>
  <Pages>8</Pages>
  <Words>1002</Words>
  <Characters>5589</Characters>
  <CharactersWithSpaces>6521</CharactersWithSpaces>
  <Paragraphs>64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2025-03-03T09:22:53Z</dcterms:modified>
  <cp:revision>32</cp:revision>
  <dc:subject/>
  <dc:title/>
</cp:coreProperties>
</file>