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media/image3.png" ContentType="image/png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footer1.xml.rels" ContentType="application/vnd.openxmlformats-package.relationship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word/_rels/foot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</w:r>
    </w:p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</w:r>
    </w:p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  <w:t xml:space="preserve">ANNEX IV. QUADRE D’ACTUACIONS, OBJECTIUS I INDICADORS </w:t>
      </w:r>
    </w:p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</w:r>
    </w:p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</w:r>
    </w:p>
    <w:tbl>
      <w:tblPr>
        <w:tblStyle w:val="Tablaconcuadrcula"/>
        <w:tblW w:w="9061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9"/>
        <w:gridCol w:w="2361"/>
        <w:gridCol w:w="3021"/>
      </w:tblGrid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2"/>
                <w:sz w:val="20"/>
                <w:szCs w:val="20"/>
                <w:lang w:eastAsia="en-US" w:bidi="ar-SA"/>
              </w:rPr>
              <w:t>ÀMBITS I ACTUACIONS</w:t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2"/>
                <w:sz w:val="20"/>
                <w:szCs w:val="20"/>
                <w:lang w:eastAsia="en-US" w:bidi="ar-SA"/>
              </w:rPr>
              <w:t>OBJECTIUS</w:t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2"/>
                <w:sz w:val="20"/>
                <w:szCs w:val="20"/>
                <w:lang w:eastAsia="en-US" w:bidi="ar-SA"/>
              </w:rPr>
              <w:t xml:space="preserve">INDICADORS OBLIGATORIS  DE RESULTATS </w:t>
            </w:r>
            <w:r>
              <w:rPr>
                <w:rFonts w:eastAsia="Calibri" w:cs="Noto Sans" w:ascii="Noto Sans" w:hAnsi="Noto Sans"/>
                <w:kern w:val="2"/>
                <w:sz w:val="20"/>
                <w:szCs w:val="20"/>
                <w:lang w:eastAsia="en-US" w:bidi="ar-SA"/>
              </w:rPr>
              <w:t>(en el cas dels indicadors que fan referència a persones hauran d’estar desagregats per sexe)</w:t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Àmbit d’orientació i intermediació laboral </w:t>
            </w:r>
          </w:p>
          <w:p>
            <w:pPr>
              <w:pStyle w:val="Normal"/>
              <w:widowControl w:val="false"/>
              <w:numPr>
                <w:ilvl w:val="0"/>
                <w:numId w:val="4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Col·laboració amb empreses i entitats per facilitar la inserció sociolaboral i l’acompanyament i suport de les persones participants en els programes de foment de l’ocupació.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1. Aconseguir la inserció sociolaboral dels participants en els programes de foment de l’ocupació</w:t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contextualSpacing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 xml:space="preserve">Nre. d’empreses visitades </w:t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"/>
                <w:kern w:val="2"/>
                <w:sz w:val="18"/>
                <w:szCs w:val="18"/>
                <w:lang w:eastAsia="ar-SA" w:bidi="ar-SA"/>
              </w:rPr>
              <w:t>Nre. d’empreses contactades</w:t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Percentatge d’inserció de participants en empreses visitades o contactades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tabs>
                <w:tab w:val="clear" w:pos="708"/>
                <w:tab w:val="left" w:pos="720" w:leader="none"/>
              </w:tabs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Àmbit de formació 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Tramitació per a l’autorització com a centre de formació professional.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Tramitació per a la inscripció com a centre de formació en el treball.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1.Incrementar el Nre. d’espais i especialitats formatives autoritzades o inscrites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 xml:space="preserve">Nre. d’espais autoritzats  </w:t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 xml:space="preserve">Nre. d’espais inscrits  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d’especialitats formatives i CP</w:t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Increment d’espais autoritzats o inscrits respecte al període 2023-2025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Increment d’especialitats formatives o CP  respecte al període 2023-2025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ListParagraph"/>
              <w:widowControl w:val="false"/>
              <w:numPr>
                <w:ilvl w:val="0"/>
                <w:numId w:val="5"/>
              </w:numPr>
              <w:suppressAutoHyphens w:val="true"/>
              <w:spacing w:lineRule="auto" w:line="240" w:before="0" w:after="0"/>
              <w:contextualSpacing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Participació en l’execució de convocatòries de formació del SOIB per a persones ocupades.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Participació en l’execució de convocatòries de formació del SOIB per a persones desocupades.</w:t>
            </w:r>
          </w:p>
          <w:p>
            <w:pPr>
              <w:pStyle w:val="Normal"/>
              <w:widowControl w:val="false"/>
              <w:numPr>
                <w:ilvl w:val="0"/>
                <w:numId w:val="5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Execució de programes de formació en alternança (SOIB Programes Mixts i altres modalitats).</w:t>
            </w:r>
          </w:p>
          <w:p>
            <w:pPr>
              <w:pStyle w:val="Normal"/>
              <w:widowControl w:val="false"/>
              <w:tabs>
                <w:tab w:val="clear" w:pos="708"/>
                <w:tab w:val="left" w:pos="720" w:leader="none"/>
              </w:tabs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2.Participar en les convocatòries per a la millora de la qualificació professional</w:t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convocatòries a les quals s’ha presentat per a cada modalitat de convocatòria</w:t>
            </w:r>
          </w:p>
          <w:p>
            <w:pPr>
              <w:pStyle w:val="Normal"/>
              <w:widowControl w:val="false"/>
              <w:numPr>
                <w:ilvl w:val="0"/>
                <w:numId w:val="2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persones beneficiàries per a cada modalitat de convocatòria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60"/>
              <w:ind w:left="720" w:hanging="0"/>
              <w:contextualSpacing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Àmbit per a la igualtat d’oportunitats en l’accés a l’ocupació</w:t>
            </w:r>
          </w:p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Execució de convocatòries de foment de l’ocupació per a col·lectius vulnerables d’atenció prioritària.</w:t>
            </w:r>
          </w:p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Execució de convocatòries de foment de l’ocupació per a joves.</w:t>
            </w:r>
          </w:p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Execució de convocatòries de foment de l’ocupació per a dones.</w:t>
            </w:r>
          </w:p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Execució de convocatòries de foment de l’ocupació per a altres col·lectius d’atenció prioritària.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1. Participar en les convocatòries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2. Fer la prospecció empresarial adequada als perfils de les persones participants en els programes per afavorir l’ocupabilitat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3. Fer l’anàlisi dels resultats i adequació dels programes a les necessitats del territori</w:t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convocatòries sol·licitades</w:t>
            </w:r>
          </w:p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places oferides que han quedat vacants</w:t>
            </w:r>
          </w:p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persones contractades per sexe</w:t>
            </w:r>
          </w:p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 xml:space="preserve">Nre. de persones que finalitzen el programa per sexe </w:t>
            </w:r>
          </w:p>
          <w:p>
            <w:pPr>
              <w:pStyle w:val="Normal"/>
              <w:widowControl w:val="false"/>
              <w:numPr>
                <w:ilvl w:val="0"/>
                <w:numId w:val="1"/>
              </w:numPr>
              <w:suppressAutoHyphens w:val="true"/>
              <w:spacing w:lineRule="auto" w:line="240" w:before="0" w:after="160"/>
              <w:ind w:left="73" w:hanging="0"/>
              <w:contextualSpacing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persones entrevistades per les empreses.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20"/>
                <w:szCs w:val="20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Indicadors per a cada modalitat de convocatòria</w:t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 xml:space="preserve">Àmbit d’emprenedoria i dinamització empresarial </w:t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contextualSpacing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Assessorament per a l’autoocupació i l’emprenedoria; informació, sensibilització, jornades i derivació a l’ADR.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20" w:hanging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1. Fomentar l’emprenedoria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2. Facilitar el coneixement dels ajuts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d’accions d’atenció s’han fet</w:t>
            </w:r>
          </w:p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d’accions de derivació s’han realitzat</w:t>
            </w:r>
          </w:p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d’emprenedors que han rebut la informació</w:t>
            </w:r>
          </w:p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d’empreses que han rebut la informació</w:t>
            </w:r>
          </w:p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d’ajuts donats a conèixer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20" w:hanging="0"/>
              <w:jc w:val="left"/>
              <w:rPr>
                <w:kern w:val="2"/>
                <w:highlight w:val="green"/>
              </w:rPr>
            </w:pPr>
            <w:r>
              <w:rPr>
                <w:kern w:val="2"/>
                <w:highlight w:val="green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20" w:hanging="0"/>
              <w:jc w:val="left"/>
              <w:rPr>
                <w:kern w:val="2"/>
              </w:rPr>
            </w:pPr>
            <w:r>
              <w:rPr>
                <w:kern w:val="2"/>
              </w:rPr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ListParagraph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contextualSpacing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Detecció de necessitats de les empreses: perfils, formació i vacants.</w:t>
            </w:r>
          </w:p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Identificar les necessitats de les empreses del territori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d’actuacions realitzades</w:t>
            </w:r>
          </w:p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Tipus d’actuació: perfils, formació, vacants</w:t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Suport al comerç, creació de xarxes i dinamització del teixit productiu, tercer sector i economia social.</w:t>
            </w:r>
          </w:p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Dinamitzar i identificar el teixit productiu, tercer sector i  l’economia social</w:t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d’actuacions realitzades</w:t>
            </w:r>
          </w:p>
          <w:p>
            <w:pPr>
              <w:pStyle w:val="Normal"/>
              <w:widowControl w:val="false"/>
              <w:numPr>
                <w:ilvl w:val="0"/>
                <w:numId w:val="3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xarxes creades</w:t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b/>
                <w:bCs/>
                <w:kern w:val="0"/>
                <w:sz w:val="20"/>
                <w:szCs w:val="20"/>
                <w:lang w:eastAsia="en-US" w:bidi="ar-SA"/>
              </w:rPr>
              <w:t>Àmbit Altres actuacions relacionades amb les polítiques actives d’ocupació</w:t>
            </w:r>
          </w:p>
          <w:p>
            <w:pPr>
              <w:pStyle w:val="ListParagraph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contextualSpacing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Impuls i difusió de fires d’ocupació, jornades, fòrums, espais de trobada i taules de coordinació de formació professional territorial.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ind w:left="720" w:hanging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 xml:space="preserve"> </w:t>
            </w: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Impulsar i mantenir els espais de trobada amb les empreses del territori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 xml:space="preserve"> </w:t>
            </w: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Impulsar i crear meses de formació professional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Crear sinergies entre els diferents actors territorials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b/>
                <w:b/>
                <w:bCs/>
                <w:kern w:val="2"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kern w:val="2"/>
                <w:sz w:val="20"/>
                <w:szCs w:val="20"/>
              </w:rPr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 xml:space="preserve">Nre. de fòrums, fires d’ocupació, jornades i espais de trobada </w:t>
            </w:r>
          </w:p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fòrums, fires d’ocupació, jornades i espais de trobada consolidats en el territori</w:t>
            </w:r>
          </w:p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 xml:space="preserve">Nre. de meses de formació professional impulsades/creades </w:t>
            </w:r>
          </w:p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d’entitats que hi participen segons sector</w:t>
            </w:r>
          </w:p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protocols d’actuació realitzats</w:t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kern w:val="2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de meses de coordinació realitzades</w:t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Actuacions per promoure la igualtat d’oportunitats entre homes i dones en l’àmbit laboral.</w:t>
            </w:r>
          </w:p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. Incorporar la transversalitat de gènere en les actuacions</w:t>
            </w:r>
          </w:p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cs="Noto Sans" w:ascii="Noto Sans" w:hAnsi="Noto Sans"/>
                <w:kern w:val="2"/>
                <w:sz w:val="18"/>
                <w:szCs w:val="18"/>
              </w:rPr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d’actuacions realitzades</w:t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Tipus d’actuació</w:t>
            </w:r>
          </w:p>
        </w:tc>
      </w:tr>
      <w:tr>
        <w:trPr/>
        <w:tc>
          <w:tcPr>
            <w:tcW w:w="3679" w:type="dxa"/>
            <w:tcBorders/>
          </w:tcPr>
          <w:p>
            <w:pPr>
              <w:pStyle w:val="Normal"/>
              <w:widowControl w:val="false"/>
              <w:numPr>
                <w:ilvl w:val="0"/>
                <w:numId w:val="6"/>
              </w:numPr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sz w:val="20"/>
                <w:szCs w:val="20"/>
              </w:rPr>
            </w:pPr>
            <w:r>
              <w:rPr>
                <w:rFonts w:eastAsia="Calibri" w:cs="Noto Sans" w:ascii="Noto Sans" w:hAnsi="Noto Sans"/>
                <w:kern w:val="0"/>
                <w:sz w:val="20"/>
                <w:szCs w:val="20"/>
                <w:lang w:eastAsia="en-US" w:bidi="ar-SA"/>
              </w:rPr>
              <w:t>Actuacions d’innovació i bones pràctiques en l’àmbit de l’ocupació.</w:t>
            </w:r>
          </w:p>
          <w:p>
            <w:pPr>
              <w:pStyle w:val="Normal"/>
              <w:widowControl w:val="false"/>
              <w:suppressAutoHyphens w:val="true"/>
              <w:spacing w:before="0" w:after="160"/>
              <w:jc w:val="left"/>
              <w:rPr>
                <w:rFonts w:ascii="Noto Sans" w:hAnsi="Noto Sans" w:cs="Noto Sans"/>
                <w:b/>
                <w:b/>
                <w:bCs/>
                <w:sz w:val="20"/>
                <w:szCs w:val="20"/>
              </w:rPr>
            </w:pPr>
            <w:r>
              <w:rPr>
                <w:rFonts w:cs="Noto Sans" w:ascii="Noto Sans" w:hAnsi="Noto Sans"/>
                <w:b/>
                <w:bCs/>
                <w:sz w:val="20"/>
                <w:szCs w:val="20"/>
              </w:rPr>
            </w:r>
          </w:p>
        </w:tc>
        <w:tc>
          <w:tcPr>
            <w:tcW w:w="2361" w:type="dxa"/>
            <w:tcBorders/>
          </w:tcPr>
          <w:p>
            <w:pPr>
              <w:pStyle w:val="Normal"/>
              <w:widowControl w:val="false"/>
              <w:suppressAutoHyphens w:val="true"/>
              <w:spacing w:lineRule="auto" w:line="240" w:before="0" w:after="0"/>
              <w:jc w:val="left"/>
              <w:rPr>
                <w:rFonts w:ascii="Noto Sans" w:hAnsi="Noto Sans" w:cs="Noto Sans"/>
                <w:kern w:val="2"/>
                <w:sz w:val="18"/>
                <w:szCs w:val="18"/>
              </w:rPr>
            </w:pPr>
            <w:r>
              <w:rPr>
                <w:rFonts w:eastAsia="Calibri" w:cs="Noto Sans" w:ascii="Noto Sans" w:hAnsi="Noto Sans"/>
                <w:kern w:val="2"/>
                <w:sz w:val="18"/>
                <w:szCs w:val="18"/>
                <w:lang w:eastAsia="en-US" w:bidi="ar-SA"/>
              </w:rPr>
              <w:t>Incrementar la innovació i el coneixement</w:t>
            </w:r>
          </w:p>
        </w:tc>
        <w:tc>
          <w:tcPr>
            <w:tcW w:w="3021" w:type="dxa"/>
            <w:tcBorders/>
          </w:tcPr>
          <w:p>
            <w:pPr>
              <w:pStyle w:val="Normal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0"/>
              <w:jc w:val="left"/>
              <w:rPr>
                <w:kern w:val="2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Nre. d’actuacions realitzades</w:t>
            </w:r>
          </w:p>
          <w:p>
            <w:pPr>
              <w:pStyle w:val="ListParagraph"/>
              <w:widowControl w:val="false"/>
              <w:numPr>
                <w:ilvl w:val="0"/>
                <w:numId w:val="7"/>
              </w:numPr>
              <w:suppressAutoHyphens w:val="true"/>
              <w:spacing w:lineRule="auto" w:line="240" w:before="0" w:after="160"/>
              <w:contextualSpacing/>
              <w:jc w:val="left"/>
              <w:rPr>
                <w:rFonts w:ascii="Noto Sans" w:hAnsi="Noto Sans" w:eastAsia="Times New Roman" w:cs="Noto Sans"/>
                <w:sz w:val="18"/>
                <w:szCs w:val="18"/>
                <w:lang w:eastAsia="ar-SA"/>
              </w:rPr>
            </w:pPr>
            <w:r>
              <w:rPr>
                <w:rFonts w:eastAsia="Times New Roman" w:cs="Noto Sans" w:ascii="Noto Sans" w:hAnsi="Noto Sans"/>
                <w:kern w:val="2"/>
                <w:sz w:val="18"/>
                <w:szCs w:val="18"/>
                <w:lang w:eastAsia="ar-SA" w:bidi="ar-SA"/>
              </w:rPr>
              <w:t>Tipus d’actuació</w:t>
            </w:r>
          </w:p>
        </w:tc>
      </w:tr>
    </w:tbl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</w:r>
    </w:p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>
          <w:rFonts w:cs="Noto Sans" w:ascii="Noto Sans" w:hAnsi="Noto Sans"/>
          <w:b/>
          <w:bCs/>
          <w:kern w:val="2"/>
        </w:rPr>
      </w:r>
    </w:p>
    <w:p>
      <w:pPr>
        <w:pStyle w:val="Normal"/>
        <w:spacing w:lineRule="auto" w:line="240" w:before="0" w:after="0"/>
        <w:rPr>
          <w:rFonts w:ascii="Noto Sans" w:hAnsi="Noto Sans" w:cs="Noto Sans"/>
          <w:b/>
          <w:b/>
          <w:bCs/>
          <w:kern w:val="2"/>
        </w:rPr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1701" w:right="1134" w:header="794" w:top="3119" w:footer="794" w:bottom="2268" w:gutter="0"/>
      <w:pgNumType w:fmt="decimal"/>
      <w:formProt w:val="false"/>
      <w:titlePg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 xml:space="preserve">C. del Gremi d’Hortolans, 11, 1a planta, </w:t>
    </w:r>
  </w:p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07009 Palma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Telèfon 971177900</w:t>
    </w:r>
  </w:p>
  <w:sdt>
    <w:sdtPr>
      <w:docPartObj>
        <w:docPartGallery w:val="Page Numbers (Bottom of Page)"/>
        <w:docPartUnique w:val="true"/>
      </w:docPartObj>
      <w:id w:val="685513873"/>
    </w:sdtPr>
    <w:sdtContent>
      <w:p>
        <w:pPr>
          <w:pStyle w:val="Piedepgina1"/>
          <w:rPr/>
        </w:pPr>
        <w:hyperlink r:id="rId1">
          <w:r>
            <w:rPr>
              <w:rStyle w:val="EnlladInternet"/>
              <w:rFonts w:cs="Noto Sans" w:ascii="Noto Sans" w:hAnsi="Noto Sans"/>
              <w:sz w:val="15"/>
              <w:szCs w:val="15"/>
            </w:rPr>
            <w:t>www.soib.es</w:t>
          </w:r>
        </w:hyperlink>
        <w:r>
          <w:rPr>
            <w:rFonts w:cs="Noto Sans" w:ascii="Noto Sans" w:hAnsi="Noto Sans"/>
            <w:color w:val="C30045"/>
            <w:sz w:val="15"/>
            <w:szCs w:val="15"/>
          </w:rPr>
          <w:tab/>
          <w:t xml:space="preserve">                                                                                                             </w:t>
          <w:tab/>
          <w:t xml:space="preserve">           </w:t>
        </w:r>
        <w:r>
          <w:rPr/>
          <w:t xml:space="preserve"> </w:t>
        </w:r>
        <w:r>
          <w:rPr>
            <w:rFonts w:cs="Noto Sans" w:ascii="Noto Sans" w:hAnsi="Noto Sans"/>
            <w:sz w:val="15"/>
            <w:szCs w:val="15"/>
          </w:rPr>
          <w:fldChar w:fldCharType="begin"/>
        </w:r>
        <w:r>
          <w:rPr>
            <w:sz w:val="15"/>
            <w:szCs w:val="15"/>
            <w:rFonts w:cs="Noto Sans" w:ascii="Noto Sans" w:hAnsi="Noto Sans"/>
          </w:rPr>
          <w:instrText> PAGE </w:instrText>
        </w:r>
        <w:r>
          <w:rPr>
            <w:sz w:val="15"/>
            <w:szCs w:val="15"/>
            <w:rFonts w:cs="Noto Sans" w:ascii="Noto Sans" w:hAnsi="Noto Sans"/>
          </w:rPr>
          <w:fldChar w:fldCharType="separate"/>
        </w:r>
        <w:r>
          <w:rPr>
            <w:sz w:val="15"/>
            <w:szCs w:val="15"/>
            <w:rFonts w:cs="Noto Sans" w:ascii="Noto Sans" w:hAnsi="Noto Sans"/>
          </w:rPr>
          <w:t>3</w:t>
        </w:r>
        <w:r>
          <w:rPr>
            <w:sz w:val="15"/>
            <w:szCs w:val="15"/>
            <w:rFonts w:cs="Noto Sans" w:ascii="Noto Sans" w:hAnsi="Noto Sans"/>
          </w:rPr>
          <w:fldChar w:fldCharType="end"/>
        </w:r>
      </w:p>
      <w:p>
        <w:pPr>
          <w:pStyle w:val="Piedepgina1"/>
          <w:rPr>
            <w:rFonts w:ascii="Noto Sans" w:hAnsi="Noto Sans" w:cs="Noto Sans"/>
            <w:sz w:val="15"/>
            <w:szCs w:val="15"/>
          </w:rPr>
        </w:pPr>
        <w:r>
          <w:rPr>
            <w:rFonts w:cs="Noto Sans" w:ascii="Noto Sans" w:hAnsi="Noto Sans"/>
            <w:sz w:val="15"/>
            <w:szCs w:val="15"/>
          </w:rPr>
        </w:r>
      </w:p>
    </w:sdtContent>
  </w:sdt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 xml:space="preserve">C. del Gremi d’Hortolans, 11, 1a planta, </w:t>
    </w:r>
  </w:p>
  <w:p>
    <w:pPr>
      <w:pStyle w:val="NormalWeb"/>
      <w:spacing w:beforeAutospacing="0" w:before="280" w:afterAutospacing="0" w:after="0"/>
      <w:rPr>
        <w:rFonts w:ascii="Noto Sans" w:hAnsi="Noto Sans" w:cs="Noto Sans"/>
        <w:sz w:val="15"/>
        <w:szCs w:val="15"/>
        <w:lang w:val="ca-ES"/>
      </w:rPr>
    </w:pPr>
    <w:r>
      <w:rPr>
        <w:rFonts w:cs="Noto Sans" w:ascii="Noto Sans" w:hAnsi="Noto Sans"/>
        <w:sz w:val="15"/>
        <w:szCs w:val="15"/>
        <w:lang w:val="ca-ES"/>
      </w:rPr>
      <w:t>07009 Palma</w:t>
    </w:r>
  </w:p>
  <w:p>
    <w:pPr>
      <w:pStyle w:val="Piedepgina1"/>
      <w:rPr>
        <w:rFonts w:ascii="Noto Sans" w:hAnsi="Noto Sans" w:cs="Noto Sans"/>
        <w:sz w:val="15"/>
        <w:szCs w:val="15"/>
      </w:rPr>
    </w:pPr>
    <w:r>
      <w:rPr>
        <w:rFonts w:cs="Noto Sans" w:ascii="Noto Sans" w:hAnsi="Noto Sans"/>
        <w:sz w:val="15"/>
        <w:szCs w:val="15"/>
      </w:rPr>
      <w:t>Telèfon 971177900</w:t>
    </w:r>
  </w:p>
  <w:sdt>
    <w:sdtPr>
      <w:docPartObj>
        <w:docPartGallery w:val="Page Numbers (Bottom of Page)"/>
        <w:docPartUnique w:val="true"/>
      </w:docPartObj>
      <w:id w:val="167407528"/>
    </w:sdtPr>
    <w:sdtContent>
      <w:p>
        <w:pPr>
          <w:pStyle w:val="Piedepgina1"/>
          <w:rPr/>
        </w:pPr>
        <w:hyperlink r:id="rId1">
          <w:r>
            <w:rPr>
              <w:rStyle w:val="EnlladInternet"/>
              <w:rFonts w:cs="Noto Sans" w:ascii="Noto Sans" w:hAnsi="Noto Sans"/>
              <w:sz w:val="15"/>
              <w:szCs w:val="15"/>
            </w:rPr>
            <w:t>www.soib.es</w:t>
          </w:r>
        </w:hyperlink>
        <w:r>
          <w:rPr>
            <w:rFonts w:cs="Noto Sans" w:ascii="Noto Sans" w:hAnsi="Noto Sans"/>
            <w:color w:val="C30045"/>
            <w:sz w:val="15"/>
            <w:szCs w:val="15"/>
          </w:rPr>
          <w:tab/>
          <w:t xml:space="preserve">                                                                                                             </w:t>
          <w:tab/>
          <w:t xml:space="preserve">           </w:t>
        </w:r>
        <w:r>
          <w:rPr/>
          <w:t xml:space="preserve"> </w:t>
        </w:r>
        <w:r>
          <w:rPr>
            <w:rFonts w:cs="Noto Sans" w:ascii="Noto Sans" w:hAnsi="Noto Sans"/>
            <w:sz w:val="15"/>
            <w:szCs w:val="15"/>
          </w:rPr>
          <w:fldChar w:fldCharType="begin"/>
        </w:r>
        <w:r>
          <w:rPr>
            <w:sz w:val="15"/>
            <w:szCs w:val="15"/>
            <w:rFonts w:cs="Noto Sans" w:ascii="Noto Sans" w:hAnsi="Noto Sans"/>
          </w:rPr>
          <w:instrText> PAGE </w:instrText>
        </w:r>
        <w:r>
          <w:rPr>
            <w:sz w:val="15"/>
            <w:szCs w:val="15"/>
            <w:rFonts w:cs="Noto Sans" w:ascii="Noto Sans" w:hAnsi="Noto Sans"/>
          </w:rPr>
          <w:fldChar w:fldCharType="separate"/>
        </w:r>
        <w:r>
          <w:rPr>
            <w:sz w:val="15"/>
            <w:szCs w:val="15"/>
            <w:rFonts w:cs="Noto Sans" w:ascii="Noto Sans" w:hAnsi="Noto Sans"/>
          </w:rPr>
          <w:t>1</w:t>
        </w:r>
        <w:r>
          <w:rPr>
            <w:sz w:val="15"/>
            <w:szCs w:val="15"/>
            <w:rFonts w:cs="Noto Sans" w:ascii="Noto Sans" w:hAnsi="Noto Sans"/>
          </w:rPr>
          <w:fldChar w:fldCharType="end"/>
        </w:r>
      </w:p>
      <w:p>
        <w:pPr>
          <w:pStyle w:val="Peudepgina"/>
          <w:rPr/>
        </w:pPr>
        <w:r>
          <w:rPr/>
        </w:r>
      </w:p>
    </w:sdtContent>
  </w:sdt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cabezado1"/>
      <w:rPr/>
    </w:pPr>
    <w:r>
      <w:drawing>
        <wp:anchor behindDoc="1" distT="0" distB="0" distL="0" distR="0" simplePos="0" locked="0" layoutInCell="0" allowOverlap="1" relativeHeight="4">
          <wp:simplePos x="0" y="0"/>
          <wp:positionH relativeFrom="column">
            <wp:posOffset>-787400</wp:posOffset>
          </wp:positionH>
          <wp:positionV relativeFrom="paragraph">
            <wp:posOffset>-153035</wp:posOffset>
          </wp:positionV>
          <wp:extent cx="542925" cy="1590675"/>
          <wp:effectExtent l="0" t="0" r="0" b="0"/>
          <wp:wrapNone/>
          <wp:docPr id="1" name="Imagen 6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6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tab/>
    </w:r>
    <w:r>
      <w:rPr/>
      <w:tab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palera"/>
      <w:rPr/>
    </w:pPr>
    <w:r>
      <w:rPr/>
      <w:drawing>
        <wp:anchor behindDoc="0" distT="0" distB="0" distL="0" distR="0" simplePos="0" locked="0" layoutInCell="0" allowOverlap="1" relativeHeight="5">
          <wp:simplePos x="0" y="0"/>
          <wp:positionH relativeFrom="column">
            <wp:posOffset>15240</wp:posOffset>
          </wp:positionH>
          <wp:positionV relativeFrom="paragraph">
            <wp:posOffset>-144780</wp:posOffset>
          </wp:positionV>
          <wp:extent cx="2395220" cy="916940"/>
          <wp:effectExtent l="0" t="0" r="0" b="0"/>
          <wp:wrapSquare wrapText="largest"/>
          <wp:docPr id="2" name="Imatge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95220" cy="9169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1" distT="0" distB="0" distL="0" distR="0" simplePos="0" locked="0" layoutInCell="0" allowOverlap="1" relativeHeight="2">
          <wp:simplePos x="0" y="0"/>
          <wp:positionH relativeFrom="margin">
            <wp:posOffset>3689350</wp:posOffset>
          </wp:positionH>
          <wp:positionV relativeFrom="paragraph">
            <wp:posOffset>-146685</wp:posOffset>
          </wp:positionV>
          <wp:extent cx="1885950" cy="902970"/>
          <wp:effectExtent l="0" t="0" r="0" b="0"/>
          <wp:wrapNone/>
          <wp:docPr id="3" name="Imagen 211257636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11257636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885950" cy="9029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18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1"/>
      <w:numFmt w:val="decimal"/>
      <w:lvlText w:val="%2"/>
      <w:lvlJc w:val="left"/>
      <w:pPr>
        <w:tabs>
          <w:tab w:val="num" w:pos="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d34d9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ca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link w:val="Encabezado1"/>
    <w:uiPriority w:val="99"/>
    <w:qFormat/>
    <w:rsid w:val="008501d0"/>
    <w:rPr>
      <w:lang w:val="ca-ES"/>
    </w:rPr>
  </w:style>
  <w:style w:type="character" w:styleId="PiedepginaCar" w:customStyle="1">
    <w:name w:val="Pie de página Car"/>
    <w:basedOn w:val="DefaultParagraphFont"/>
    <w:link w:val="Piedepgina1"/>
    <w:uiPriority w:val="99"/>
    <w:qFormat/>
    <w:rsid w:val="008501d0"/>
    <w:rPr>
      <w:lang w:val="ca-ES"/>
    </w:rPr>
  </w:style>
  <w:style w:type="character" w:styleId="Textoindependiente2Car" w:customStyle="1">
    <w:name w:val="Texto independiente 2 Car"/>
    <w:basedOn w:val="DefaultParagraphFont"/>
    <w:link w:val="Textoindependiente2"/>
    <w:uiPriority w:val="99"/>
    <w:qFormat/>
    <w:rsid w:val="006541ab"/>
    <w:rPr>
      <w:rFonts w:ascii="Times New Roman" w:hAnsi="Times New Roman" w:eastAsia="Times New Roman" w:cs="Calibri"/>
      <w:lang w:val="ca-ES" w:eastAsia="ar-SA"/>
    </w:rPr>
  </w:style>
  <w:style w:type="character" w:styleId="Textoindependiente2Car1" w:customStyle="1">
    <w:name w:val="Texto independiente 2 Car1"/>
    <w:basedOn w:val="DefaultParagraphFont"/>
    <w:uiPriority w:val="99"/>
    <w:semiHidden/>
    <w:qFormat/>
    <w:rsid w:val="006541ab"/>
    <w:rPr>
      <w:lang w:val="ca-ES"/>
    </w:rPr>
  </w:style>
  <w:style w:type="character" w:styleId="EncabezadoCar1" w:customStyle="1">
    <w:name w:val="Encabezado Car1"/>
    <w:basedOn w:val="DefaultParagraphFont"/>
    <w:qFormat/>
    <w:rsid w:val="00d64b5a"/>
    <w:rPr>
      <w:rFonts w:cs="Calibri"/>
      <w:lang w:val="ca-ES" w:eastAsia="ar-SA"/>
    </w:rPr>
  </w:style>
  <w:style w:type="character" w:styleId="EnlladInternet" w:customStyle="1">
    <w:name w:val="Enllaç d'Internet"/>
    <w:basedOn w:val="DefaultParagraphFont"/>
    <w:uiPriority w:val="99"/>
    <w:unhideWhenUsed/>
    <w:qFormat/>
    <w:rsid w:val="00d64b5a"/>
    <w:rPr>
      <w:color w:val="0563C1" w:themeColor="hyperlink"/>
      <w:u w:val="single"/>
    </w:rPr>
  </w:style>
  <w:style w:type="character" w:styleId="TextonotaalfinalCar" w:customStyle="1">
    <w:name w:val="Texto nota al final Car"/>
    <w:basedOn w:val="DefaultParagraphFont"/>
    <w:link w:val="Textonotaalfinal1"/>
    <w:uiPriority w:val="99"/>
    <w:semiHidden/>
    <w:qFormat/>
    <w:rsid w:val="00ba69b6"/>
    <w:rPr>
      <w:sz w:val="20"/>
      <w:szCs w:val="20"/>
      <w:lang w:val="ca-ES"/>
    </w:rPr>
  </w:style>
  <w:style w:type="character" w:styleId="Ncoradenotafinal" w:customStyle="1">
    <w:name w:val="Àncora de nota final"/>
    <w:qFormat/>
    <w:rsid w:val="003c7259"/>
    <w:rPr>
      <w:vertAlign w:val="superscript"/>
    </w:rPr>
  </w:style>
  <w:style w:type="character" w:styleId="EndnoteCharacters" w:customStyle="1">
    <w:name w:val="Endnote Characters"/>
    <w:basedOn w:val="DefaultParagraphFont"/>
    <w:uiPriority w:val="99"/>
    <w:semiHidden/>
    <w:unhideWhenUsed/>
    <w:qFormat/>
    <w:rsid w:val="00ba69b6"/>
    <w:rPr>
      <w:vertAlign w:val="superscript"/>
    </w:rPr>
  </w:style>
  <w:style w:type="character" w:styleId="EncabezadoCar2" w:customStyle="1">
    <w:name w:val="Encabezado Car2"/>
    <w:basedOn w:val="DefaultParagraphFont"/>
    <w:link w:val="Encabezado"/>
    <w:uiPriority w:val="99"/>
    <w:qFormat/>
    <w:rsid w:val="00f20fab"/>
    <w:rPr>
      <w:lang w:val="ca-ES"/>
    </w:rPr>
  </w:style>
  <w:style w:type="character" w:styleId="PiedepginaCar1" w:customStyle="1">
    <w:name w:val="Pie de página Car1"/>
    <w:basedOn w:val="DefaultParagraphFont"/>
    <w:link w:val="Piedepgina"/>
    <w:uiPriority w:val="99"/>
    <w:qFormat/>
    <w:rsid w:val="00f20fab"/>
    <w:rPr>
      <w:lang w:val="ca-ES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ea19ba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ea19ba"/>
    <w:rPr>
      <w:rFonts w:ascii="Times New Roman" w:hAnsi="Times New Roman" w:eastAsia="Times New Roman" w:cs="Calibri"/>
      <w:sz w:val="20"/>
      <w:szCs w:val="20"/>
      <w:lang w:val="ca-ES" w:eastAsia="ar-SA"/>
    </w:rPr>
  </w:style>
  <w:style w:type="character" w:styleId="EnlacedeInternet">
    <w:name w:val="Enlace de Internet"/>
    <w:qFormat/>
    <w:rPr>
      <w:color w:val="000080"/>
      <w:u w:val="single"/>
      <w:lang w:val="zxx" w:eastAsia="zxx" w:bidi="zxx"/>
    </w:rPr>
  </w:style>
  <w:style w:type="paragraph" w:styleId="Encapalament" w:customStyle="1">
    <w:name w:val="Encapçalament"/>
    <w:basedOn w:val="Normal"/>
    <w:next w:val="Cosdeltext"/>
    <w:qFormat/>
    <w:rsid w:val="003c7259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rsid w:val="003c7259"/>
    <w:pPr>
      <w:spacing w:lineRule="auto" w:line="276" w:before="0" w:after="140"/>
    </w:pPr>
    <w:rPr/>
  </w:style>
  <w:style w:type="paragraph" w:styleId="Llista">
    <w:name w:val="List"/>
    <w:basedOn w:val="Cosdeltext"/>
    <w:rsid w:val="003c7259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dex" w:customStyle="1">
    <w:name w:val="Índex"/>
    <w:basedOn w:val="Normal"/>
    <w:qFormat/>
    <w:rsid w:val="003c7259"/>
    <w:pPr>
      <w:suppressLineNumbers/>
    </w:pPr>
    <w:rPr>
      <w:rFonts w:cs="Arial"/>
    </w:rPr>
  </w:style>
  <w:style w:type="paragraph" w:styleId="Ttulo">
    <w:name w:val="Título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Ndice">
    <w:name w:val="Índice"/>
    <w:basedOn w:val="Normal"/>
    <w:qFormat/>
    <w:pPr>
      <w:suppressLineNumbers/>
    </w:pPr>
    <w:rPr>
      <w:rFonts w:cs="Lucida Sans"/>
    </w:rPr>
  </w:style>
  <w:style w:type="paragraph" w:styleId="Descripcin1" w:customStyle="1">
    <w:name w:val="Descripción1"/>
    <w:basedOn w:val="Normal"/>
    <w:qFormat/>
    <w:rsid w:val="003c7259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5e79ea"/>
    <w:pPr>
      <w:spacing w:before="0" w:after="160"/>
      <w:ind w:left="720" w:hanging="0"/>
      <w:contextualSpacing/>
    </w:pPr>
    <w:rPr/>
  </w:style>
  <w:style w:type="paragraph" w:styleId="Encabezado1" w:customStyle="1">
    <w:name w:val="Encabezado1"/>
    <w:basedOn w:val="Normal"/>
    <w:link w:val="EncabezadoCar"/>
    <w:uiPriority w:val="99"/>
    <w:unhideWhenUsed/>
    <w:qFormat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iedepgina1" w:customStyle="1">
    <w:name w:val="Pie de página1"/>
    <w:basedOn w:val="Normal"/>
    <w:link w:val="PiedepginaCar"/>
    <w:uiPriority w:val="99"/>
    <w:unhideWhenUsed/>
    <w:qFormat/>
    <w:rsid w:val="008501d0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BodyText2">
    <w:name w:val="Body Text 2"/>
    <w:basedOn w:val="Normal"/>
    <w:link w:val="Textoindependiente2Car"/>
    <w:uiPriority w:val="99"/>
    <w:unhideWhenUsed/>
    <w:qFormat/>
    <w:rsid w:val="006541ab"/>
    <w:pPr>
      <w:suppressAutoHyphens w:val="true"/>
      <w:spacing w:lineRule="auto" w:line="480" w:before="0" w:after="120"/>
    </w:pPr>
    <w:rPr>
      <w:rFonts w:ascii="Times New Roman" w:hAnsi="Times New Roman" w:eastAsia="Times New Roman" w:cs="Calibri"/>
      <w:lang w:eastAsia="ar-SA"/>
    </w:rPr>
  </w:style>
  <w:style w:type="paragraph" w:styleId="NormalWeb">
    <w:name w:val="Normal (Web)"/>
    <w:basedOn w:val="Normal"/>
    <w:uiPriority w:val="99"/>
    <w:unhideWhenUsed/>
    <w:qFormat/>
    <w:rsid w:val="00d64b5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val="es-ES" w:eastAsia="es-ES"/>
    </w:rPr>
  </w:style>
  <w:style w:type="paragraph" w:styleId="Textonotaalfinal1" w:customStyle="1">
    <w:name w:val="Texto nota al final1"/>
    <w:basedOn w:val="Normal"/>
    <w:link w:val="TextonotaalfinalCar"/>
    <w:uiPriority w:val="99"/>
    <w:semiHidden/>
    <w:unhideWhenUsed/>
    <w:qFormat/>
    <w:rsid w:val="00ba69b6"/>
    <w:pPr>
      <w:spacing w:lineRule="auto" w:line="240" w:before="0" w:after="0"/>
    </w:pPr>
    <w:rPr>
      <w:sz w:val="20"/>
      <w:szCs w:val="20"/>
    </w:rPr>
  </w:style>
  <w:style w:type="paragraph" w:styleId="Cabeceraypie">
    <w:name w:val="Cabecera y pie"/>
    <w:basedOn w:val="Normal"/>
    <w:qFormat/>
    <w:pPr/>
    <w:rPr/>
  </w:style>
  <w:style w:type="paragraph" w:styleId="Capaleraipeu">
    <w:name w:val="Capçalera i peu"/>
    <w:basedOn w:val="Normal"/>
    <w:qFormat/>
    <w:pPr/>
    <w:rPr/>
  </w:style>
  <w:style w:type="paragraph" w:styleId="Capalera">
    <w:name w:val="Header"/>
    <w:basedOn w:val="Normal"/>
    <w:link w:val="EncabezadoCar2"/>
    <w:uiPriority w:val="99"/>
    <w:unhideWhenUsed/>
    <w:rsid w:val="00f20fab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Peudepgina">
    <w:name w:val="Footer"/>
    <w:basedOn w:val="Normal"/>
    <w:link w:val="PiedepginaCar1"/>
    <w:uiPriority w:val="99"/>
    <w:unhideWhenUsed/>
    <w:rsid w:val="00f20fab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Annotationtext">
    <w:name w:val="annotation text"/>
    <w:basedOn w:val="Normal"/>
    <w:link w:val="TextocomentarioCar"/>
    <w:uiPriority w:val="99"/>
    <w:semiHidden/>
    <w:unhideWhenUsed/>
    <w:qFormat/>
    <w:rsid w:val="00ea19ba"/>
    <w:pPr>
      <w:suppressAutoHyphens w:val="true"/>
      <w:spacing w:lineRule="auto" w:line="240" w:before="0" w:after="0"/>
    </w:pPr>
    <w:rPr>
      <w:rFonts w:ascii="Times New Roman" w:hAnsi="Times New Roman" w:eastAsia="Times New Roman" w:cs="Calibri"/>
      <w:sz w:val="20"/>
      <w:szCs w:val="20"/>
      <w:lang w:eastAsia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">
    <w:name w:val="Table Grid"/>
    <w:basedOn w:val="Tablanormal"/>
    <w:uiPriority w:val="39"/>
    <w:rsid w:val="00741d0a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Tablaconcuadrcula1">
    <w:name w:val="Tabla con cuadrícula1"/>
    <w:basedOn w:val="Tablanormal"/>
    <w:uiPriority w:val="39"/>
    <w:rsid w:val="006d34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_rels/footer1.xml.rels><?xml version="1.0" encoding="UTF-8"?>
<Relationships xmlns="http://schemas.openxmlformats.org/package/2006/relationships"><Relationship Id="rId1" Type="http://schemas.openxmlformats.org/officeDocument/2006/relationships/hyperlink" Target="http://www.soib.es/" TargetMode="Externa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soib.es/" TargetMode="Externa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<Relationship Id="rId2" Type="http://schemas.openxmlformats.org/officeDocument/2006/relationships/image" Target="media/image3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EC271-F98D-4F40-8859-47F21074F4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Application>LibreOffice/7.0.6.2$Windows_x86 LibreOffice_project/144abb84a525d8e30c9dbbefa69cbbf2d8d4ae3b</Application>
  <AppVersion>15.0000</AppVersion>
  <Pages>3</Pages>
  <Words>705</Words>
  <Characters>4099</Characters>
  <CharactersWithSpaces>4937</CharactersWithSpaces>
  <Paragraphs>84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2023-05-23T13:02:00Z</dcterms:created>
  <dc:creator>Maria Antonia Salva Mut</dc:creator>
  <dc:description/>
  <dc:language>ca-ES</dc:language>
  <cp:lastModifiedBy/>
  <cp:lastPrinted>2023-04-27T07:49:00Z</cp:lastPrinted>
  <dcterms:modified xsi:type="dcterms:W3CDTF">2025-07-18T11:48:20Z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