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activeX/activeX1.xml" ContentType="application/vnd.ms-office.activeX+xml"/>
  <Override PartName="/word/activeX/activeX1.bin" ContentType="application/vnd.ms-office.activeX"/>
  <Override PartName="/word/activeX/activeX2.xml" ContentType="application/vnd.ms-office.activeX+xml"/>
  <Override PartName="/word/activeX/activeX2.bin" ContentType="application/vnd.ms-office.activeX"/>
  <Override PartName="/word/activeX/activeX3.xml" ContentType="application/vnd.ms-office.activeX+xml"/>
  <Override PartName="/word/activeX/activeX3.bin" ContentType="application/vnd.ms-office.activeX"/>
  <Override PartName="/word/activeX/_rels/activeX1.xml.rels" ContentType="application/vnd.openxmlformats-package.relationships+xml"/>
  <Override PartName="/word/activeX/_rels/activeX2.xml.rels" ContentType="application/vnd.openxmlformats-package.relationships+xml"/>
  <Override PartName="/word/activeX/_rels/activeX3.xml.rels" ContentType="application/vnd.openxmlformats-package.relationship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media/image1.png" ContentType="image/png"/>
  <Override PartName="/word/media/image2.png" ContentType="image/png"/>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Cosdeltext"/>
        <w:jc w:val="left"/>
        <w:rPr>
          <w:rFonts w:ascii="Noto Sans" w:hAnsi="Noto Sans"/>
          <w:b/>
          <w:b/>
          <w:bCs/>
          <w:sz w:val="28"/>
          <w:szCs w:val="28"/>
          <w:u w:val="single"/>
        </w:rPr>
      </w:pPr>
      <w:r>
        <w:rPr>
          <w:lang w:val="es-ES"/>
        </w:rPr>
      </w:r>
    </w:p>
    <w:p>
      <w:pPr>
        <w:pStyle w:val="Cosdeltext"/>
        <w:jc w:val="left"/>
        <w:rPr>
          <w:lang w:val="es-ES"/>
        </w:rPr>
      </w:pPr>
      <w:r>
        <w:rPr>
          <w:rFonts w:ascii="Noto Sans" w:hAnsi="Noto Sans"/>
          <w:b/>
          <w:bCs/>
          <w:sz w:val="28"/>
          <w:szCs w:val="28"/>
          <w:u w:val="single"/>
          <w:lang w:val="es-ES"/>
        </w:rPr>
        <w:t>INSTITUTO DE ESTUDIOS BALEÁRICOS</w:t>
      </w:r>
    </w:p>
    <w:p>
      <w:pPr>
        <w:pStyle w:val="Cosdeltext"/>
        <w:jc w:val="left"/>
        <w:rPr>
          <w:sz w:val="24"/>
          <w:szCs w:val="24"/>
        </w:rPr>
      </w:pPr>
      <w:r>
        <w:rPr>
          <w:rFonts w:ascii="Noto Sans" w:hAnsi="Noto Sans"/>
          <w:b/>
          <w:bCs/>
          <w:sz w:val="24"/>
          <w:szCs w:val="24"/>
          <w:u w:val="single"/>
          <w:lang w:val="es-ES"/>
        </w:rPr>
        <w:t>CENTROS DE CREACIÓN 2025 y 2026</w:t>
      </w:r>
    </w:p>
    <w:p>
      <w:pPr>
        <w:pStyle w:val="Normal"/>
        <w:jc w:val="center"/>
        <w:rPr>
          <w:rFonts w:ascii="Noto Sans" w:hAnsi="Noto Sans"/>
          <w:b/>
          <w:b/>
          <w:bCs/>
          <w:sz w:val="20"/>
          <w:szCs w:val="20"/>
          <w:lang w:val="es-ES"/>
        </w:rPr>
      </w:pPr>
      <w:r>
        <w:rPr>
          <w:rFonts w:ascii="Noto Sans" w:hAnsi="Noto Sans"/>
          <w:b/>
          <w:bCs/>
          <w:sz w:val="20"/>
          <w:szCs w:val="20"/>
          <w:lang w:val="es-ES"/>
        </w:rPr>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4"/>
      </w:tblGrid>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numPr>
                <w:ilvl w:val="0"/>
                <w:numId w:val="0"/>
              </w:numPr>
              <w:spacing w:lineRule="auto" w:line="240" w:before="0" w:after="0"/>
              <w:ind w:left="0" w:hanging="0"/>
              <w:jc w:val="center"/>
              <w:rPr>
                <w:rFonts w:ascii="Noto Sans" w:hAnsi="Noto Sans"/>
                <w:b/>
                <w:b/>
                <w:bCs/>
                <w:color w:val="auto"/>
                <w:sz w:val="20"/>
                <w:szCs w:val="20"/>
              </w:rPr>
            </w:pPr>
            <w:r>
              <w:rPr>
                <w:rFonts w:ascii="Noto Sans" w:hAnsi="Noto Sans"/>
                <w:b/>
                <w:bCs/>
                <w:color w:val="auto"/>
                <w:sz w:val="20"/>
                <w:szCs w:val="20"/>
                <w:lang w:val="es-ES"/>
              </w:rPr>
              <w:t>ACREDITACIÓN DE LOS REQUISITOS EXIGIDOS EN LA CONVOCATORIA</w:t>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rPr>
                <w:rFonts w:ascii="Noto Sans" w:hAnsi="Noto Sans"/>
                <w:b/>
                <w:b/>
                <w:bCs/>
                <w:i w:val="false"/>
                <w:i w:val="false"/>
                <w:iCs w:val="false"/>
                <w:sz w:val="18"/>
                <w:szCs w:val="18"/>
              </w:rPr>
            </w:pPr>
            <w:r>
              <w:rPr>
                <w:rFonts w:ascii="Noto Sans" w:hAnsi="Noto Sans"/>
                <w:b/>
                <w:bCs/>
                <w:i w:val="false"/>
                <w:iCs w:val="false"/>
                <w:sz w:val="20"/>
                <w:szCs w:val="20"/>
                <w:lang w:val="es-ES"/>
              </w:rPr>
              <w:t>Estar ubicados dentro de las Islas Baleares y tener una antigüedad mínima de un año.</w:t>
            </w:r>
          </w:p>
          <w:p>
            <w:pPr>
              <w:pStyle w:val="Normal"/>
              <w:tabs>
                <w:tab w:val="clear" w:pos="720"/>
                <w:tab w:val="left" w:pos="288" w:leader="none"/>
              </w:tabs>
              <w:spacing w:lineRule="auto" w:line="240" w:before="0" w:after="0"/>
              <w:jc w:val="right"/>
              <w:rPr>
                <w:rFonts w:ascii="Noto Sans" w:hAnsi="Noto Sans"/>
                <w:b/>
                <w:b/>
                <w:bCs/>
                <w:i/>
                <w:i/>
                <w:iCs/>
                <w:sz w:val="18"/>
                <w:szCs w:val="18"/>
              </w:rPr>
            </w:pPr>
            <w:r>
              <w:rPr>
                <w:rFonts w:ascii="Noto Sans" w:hAnsi="Noto Sans"/>
                <w:b/>
                <w:bCs/>
                <w:i/>
                <w:iCs/>
                <w:sz w:val="20"/>
                <w:szCs w:val="20"/>
                <w:lang w:val="es-ES"/>
              </w:rPr>
              <w:t>*Indica brevemente si cumplís este requisito, toda la información valorable, indicándola en el apartado correspondiente de la memoria.</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es-ES"/>
              </w:rPr>
              <w:t>Un mínimo de 5 residencias artísticas al año, de las que 2 de ellas deben ser de artistas baleares. Estas residencias deben ser remuneradas.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trike w:val="false"/>
                <w:dstrike w:val="false"/>
                <w:outline w:val="false"/>
                <w:shadow w:val="false"/>
                <w:color w:val="auto"/>
                <w:spacing w:val="0"/>
                <w:kern w:val="2"/>
                <w:sz w:val="20"/>
                <w:szCs w:val="20"/>
                <w:highlight w:val="white"/>
                <w:u w:val="none"/>
                <w:em w:val="none"/>
                <w:lang w:val="es-ES" w:eastAsia="en-US"/>
              </w:rPr>
              <w:t xml:space="preserve">Disponer de un espacio en condiciones para la creación, ensayo, producción con los recursos materiales y técnicos adecuados. </w:t>
            </w:r>
          </w:p>
          <w:p>
            <w:pPr>
              <w:pStyle w:val="Normal"/>
              <w:tabs>
                <w:tab w:val="clear" w:pos="720"/>
                <w:tab w:val="left" w:pos="288" w:leader="none"/>
              </w:tabs>
              <w:spacing w:lineRule="auto" w:line="240" w:before="0" w:after="0"/>
              <w:jc w:val="right"/>
              <w:rPr>
                <w:sz w:val="20"/>
                <w:szCs w:val="20"/>
              </w:rPr>
            </w:pPr>
            <w:r>
              <w:rPr>
                <w:rFonts w:ascii="Noto Sans" w:hAnsi="Noto Sans"/>
                <w:b/>
                <w:bCs/>
                <w:i/>
                <w:iCs/>
                <w:strike w:val="false"/>
                <w:dstrike w:val="false"/>
                <w:outline w:val="false"/>
                <w:shadow w:val="false"/>
                <w:color w:val="auto"/>
                <w:spacing w:val="0"/>
                <w:kern w:val="2"/>
                <w:sz w:val="20"/>
                <w:szCs w:val="20"/>
                <w:highlight w:val="white"/>
                <w:u w:val="none"/>
                <w:em w:val="none"/>
                <w:lang w:val="es-ES" w:eastAsia="en-US"/>
              </w:rPr>
              <w:t>* Si procede, podéis adjuntar documentación sobre el espacio, como anexo</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sz w:val="20"/>
                <w:szCs w:val="20"/>
              </w:rPr>
            </w:pPr>
            <w:r>
              <w:rPr>
                <w:rFonts w:ascii="Noto Sans" w:hAnsi="Noto Sans"/>
                <w:b/>
                <w:bCs/>
                <w:i w:val="false"/>
                <w:iCs w:val="false"/>
                <w:sz w:val="20"/>
                <w:szCs w:val="20"/>
                <w:lang w:val="es-ES"/>
              </w:rPr>
              <w:t>Tener una convocatoria abierta de selección de los creadores y artistas. Esta convocatoria debe ser pública, visible y abierta a los artistas baleares.</w:t>
            </w:r>
          </w:p>
          <w:p>
            <w:pPr>
              <w:pStyle w:val="Normal"/>
              <w:tabs>
                <w:tab w:val="clear" w:pos="720"/>
                <w:tab w:val="left" w:pos="288" w:leader="none"/>
              </w:tabs>
              <w:spacing w:lineRule="auto" w:line="240" w:before="0" w:after="0"/>
              <w:jc w:val="right"/>
              <w:rPr>
                <w:lang w:val="es-ES"/>
              </w:rPr>
            </w:pPr>
            <w:r>
              <w:rPr>
                <w:rFonts w:ascii="Noto Sans" w:hAnsi="Noto Sans"/>
                <w:b/>
                <w:bCs/>
                <w:i/>
                <w:iCs/>
                <w:sz w:val="20"/>
                <w:szCs w:val="20"/>
                <w:lang w:val="es-ES"/>
              </w:rPr>
              <w:t>*Adjunta</w:t>
            </w:r>
            <w:r>
              <w:rPr>
                <w:rFonts w:ascii="Noto Sans" w:hAnsi="Noto Sans"/>
                <w:b/>
                <w:bCs/>
                <w:i/>
                <w:iCs/>
                <w:sz w:val="20"/>
                <w:szCs w:val="20"/>
                <w:lang w:val="es-ES"/>
              </w:rPr>
              <w:t>d</w:t>
            </w:r>
            <w:r>
              <w:rPr>
                <w:rFonts w:ascii="Noto Sans" w:hAnsi="Noto Sans"/>
                <w:b/>
                <w:bCs/>
                <w:i/>
                <w:iCs/>
                <w:sz w:val="20"/>
                <w:szCs w:val="20"/>
                <w:lang w:val="es-ES"/>
              </w:rPr>
              <w:t xml:space="preserve"> las bases de la convocatoria abierta e indicad dónde se publicita</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es-ES"/>
              </w:rPr>
              <w:t>Ofrecer formación artística y técnica a los profesionales, artistas y creadores de las Baleares.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es-ES"/>
              </w:rPr>
              <w:t>Tener programación estable durante un mínimo de 9 meses al año.</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sz w:val="20"/>
                <w:szCs w:val="20"/>
              </w:rPr>
            </w:pPr>
            <w:r>
              <w:rPr>
                <w:rFonts w:ascii="Noto Sans" w:hAnsi="Noto Sans"/>
                <w:b/>
                <w:bCs/>
                <w:i w:val="false"/>
                <w:iCs w:val="false"/>
                <w:sz w:val="20"/>
                <w:szCs w:val="20"/>
                <w:lang w:val="es-ES"/>
              </w:rPr>
              <w:t xml:space="preserve">Tener un porcentaje mínimo de autofinanciación del 10 % del presupuesto total aceptado. </w:t>
            </w:r>
          </w:p>
          <w:p>
            <w:pPr>
              <w:pStyle w:val="Normal"/>
              <w:tabs>
                <w:tab w:val="clear" w:pos="720"/>
                <w:tab w:val="left" w:pos="288" w:leader="none"/>
              </w:tabs>
              <w:spacing w:lineRule="auto" w:line="240" w:before="0" w:after="0"/>
              <w:jc w:val="right"/>
              <w:rPr>
                <w:lang w:val="es-ES"/>
              </w:rPr>
            </w:pPr>
            <w:r>
              <w:rPr>
                <w:rFonts w:ascii="Noto Sans" w:hAnsi="Noto Sans"/>
                <w:b/>
                <w:bCs/>
                <w:i/>
                <w:iCs/>
                <w:sz w:val="20"/>
                <w:szCs w:val="20"/>
                <w:lang w:val="es-ES"/>
              </w:rPr>
              <w:t>*Se entenderá como autofinanciación los ingresos no procedente</w:t>
            </w:r>
            <w:r>
              <w:rPr>
                <w:rFonts w:ascii="Noto Sans" w:hAnsi="Noto Sans"/>
                <w:b/>
                <w:bCs/>
                <w:i/>
                <w:iCs/>
                <w:sz w:val="20"/>
                <w:szCs w:val="20"/>
                <w:lang w:val="es-ES"/>
              </w:rPr>
              <w:t>s</w:t>
            </w:r>
            <w:r>
              <w:rPr>
                <w:rFonts w:ascii="Noto Sans" w:hAnsi="Noto Sans"/>
                <w:b/>
                <w:bCs/>
                <w:i/>
                <w:iCs/>
                <w:sz w:val="20"/>
                <w:szCs w:val="20"/>
                <w:lang w:val="es-ES"/>
              </w:rPr>
              <w:t xml:space="preserve"> de fuentes públicas</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es-ES"/>
              </w:rPr>
              <w:t>Si el centro de creación se dedica también a otro objeto (exhibición, enseñanza, etc.), deberá estar destinado predominantemente (+60 %) a la creación.</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4838"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tabs>
                <w:tab w:val="clear" w:pos="720"/>
                <w:tab w:val="left" w:pos="288" w:leader="none"/>
              </w:tabs>
              <w:spacing w:lineRule="auto" w:line="240" w:before="0" w:after="0"/>
              <w:jc w:val="left"/>
              <w:rPr>
                <w:rFonts w:ascii="Noto Sans" w:hAnsi="Noto Sans"/>
                <w:b/>
                <w:b/>
                <w:bCs/>
                <w:i w:val="false"/>
                <w:i w:val="false"/>
                <w:iCs w:val="false"/>
                <w:sz w:val="18"/>
                <w:szCs w:val="18"/>
              </w:rPr>
            </w:pPr>
            <w:r>
              <w:rPr>
                <w:rFonts w:ascii="Noto Sans" w:hAnsi="Noto Sans"/>
                <w:b/>
                <w:bCs/>
                <w:i w:val="false"/>
                <w:iCs w:val="false"/>
                <w:sz w:val="20"/>
                <w:szCs w:val="20"/>
                <w:lang w:val="es-ES"/>
              </w:rPr>
              <w:t>Tener algún acuerdo de intercambio con algún espacio de creación o residencia de fuera de las Islas Baleares.</w:t>
            </w:r>
          </w:p>
          <w:p>
            <w:pPr>
              <w:pStyle w:val="Normal"/>
              <w:tabs>
                <w:tab w:val="clear" w:pos="720"/>
                <w:tab w:val="left" w:pos="288" w:leader="none"/>
              </w:tabs>
              <w:spacing w:lineRule="auto" w:line="240" w:before="0" w:after="0"/>
              <w:jc w:val="right"/>
              <w:rPr>
                <w:lang w:val="es-ES"/>
              </w:rPr>
            </w:pPr>
            <w:r>
              <w:rPr>
                <w:rFonts w:ascii="Noto Sans" w:hAnsi="Noto Sans"/>
                <w:b/>
                <w:bCs/>
                <w:i/>
                <w:iCs/>
                <w:strike w:val="false"/>
                <w:dstrike w:val="false"/>
                <w:outline w:val="false"/>
                <w:shadow w:val="false"/>
                <w:color w:val="auto"/>
                <w:spacing w:val="0"/>
                <w:kern w:val="2"/>
                <w:sz w:val="20"/>
                <w:szCs w:val="20"/>
                <w:highlight w:val="white"/>
                <w:u w:val="none"/>
                <w:em w:val="none"/>
                <w:lang w:val="es-ES" w:eastAsia="en-US"/>
              </w:rPr>
              <w:t xml:space="preserve"> </w:t>
            </w:r>
            <w:r>
              <w:rPr>
                <w:rFonts w:ascii="Noto Sans" w:hAnsi="Noto Sans"/>
                <w:b/>
                <w:bCs/>
                <w:i/>
                <w:iCs/>
                <w:strike w:val="false"/>
                <w:dstrike w:val="false"/>
                <w:outline w:val="false"/>
                <w:shadow w:val="false"/>
                <w:color w:val="auto"/>
                <w:spacing w:val="0"/>
                <w:kern w:val="2"/>
                <w:sz w:val="20"/>
                <w:szCs w:val="20"/>
                <w:highlight w:val="white"/>
                <w:u w:val="none"/>
                <w:em w:val="none"/>
                <w:lang w:val="es-ES" w:eastAsia="en-US"/>
              </w:rPr>
              <w:t xml:space="preserve">*Adjuntad el acuerdo de intercambio, </w:t>
            </w:r>
          </w:p>
          <w:p>
            <w:pPr>
              <w:pStyle w:val="Normal"/>
              <w:tabs>
                <w:tab w:val="clear" w:pos="720"/>
                <w:tab w:val="left" w:pos="288" w:leader="none"/>
              </w:tabs>
              <w:spacing w:lineRule="auto" w:line="240" w:before="0" w:after="0"/>
              <w:jc w:val="right"/>
              <w:rPr>
                <w:sz w:val="20"/>
                <w:szCs w:val="20"/>
              </w:rPr>
            </w:pPr>
            <w:r>
              <w:rPr>
                <w:rFonts w:ascii="Noto Sans" w:hAnsi="Noto Sans"/>
                <w:b/>
                <w:bCs/>
                <w:i/>
                <w:iCs/>
                <w:strike w:val="false"/>
                <w:dstrike w:val="false"/>
                <w:outline w:val="false"/>
                <w:shadow w:val="false"/>
                <w:color w:val="auto"/>
                <w:spacing w:val="0"/>
                <w:kern w:val="2"/>
                <w:sz w:val="20"/>
                <w:szCs w:val="20"/>
                <w:highlight w:val="white"/>
                <w:u w:val="none"/>
                <w:em w:val="none"/>
                <w:lang w:val="es-ES" w:eastAsia="en-US"/>
              </w:rPr>
              <w:t>como anexo</w:t>
            </w:r>
          </w:p>
        </w:tc>
        <w:tc>
          <w:tcPr>
            <w:tcW w:w="973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rHeight w:val="478" w:hRule="atLeast"/>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spacing w:lineRule="auto" w:line="240" w:before="285" w:after="285"/>
              <w:jc w:val="left"/>
              <w:rPr>
                <w:sz w:val="20"/>
                <w:szCs w:val="20"/>
              </w:rPr>
            </w:pPr>
            <w:r>
              <w:rPr>
                <w:rFonts w:ascii="Noto Sans" w:hAnsi="Noto Sans"/>
                <w:b/>
                <w:bCs/>
                <w:color w:val="000000"/>
                <w:sz w:val="20"/>
                <w:szCs w:val="20"/>
                <w:lang w:val="es-ES"/>
              </w:rPr>
              <w:t>*No son objeto de esta convocatoria y, por tanto, quedan excluidos:</w:t>
            </w:r>
          </w:p>
        </w:tc>
      </w:tr>
      <w:tr>
        <w:trPr/>
        <w:tc>
          <w:tcPr>
            <w:tcW w:w="1457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numPr>
                <w:ilvl w:val="3"/>
                <w:numId w:val="1"/>
              </w:numPr>
              <w:tabs>
                <w:tab w:val="clear" w:pos="720"/>
                <w:tab w:val="left" w:pos="570" w:leader="none"/>
              </w:tabs>
              <w:overflowPunct w:val="false"/>
              <w:bidi w:val="0"/>
              <w:spacing w:lineRule="auto" w:line="240" w:before="0" w:after="0"/>
              <w:ind w:left="510" w:right="0" w:hanging="340"/>
              <w:jc w:val="left"/>
              <w:rPr>
                <w:rFonts w:ascii="Noto Sans" w:hAnsi="Noto Sans" w:eastAsia="NSimSun" w:cs="Arial"/>
                <w:color w:val="auto"/>
                <w:kern w:val="2"/>
                <w:sz w:val="20"/>
                <w:szCs w:val="20"/>
                <w:lang w:val="es-ES" w:eastAsia="zh-CN"/>
              </w:rPr>
            </w:pPr>
            <w:r>
              <w:rPr>
                <w:rFonts w:eastAsia="NSimSun" w:cs="Arial" w:ascii="Noto Sans" w:hAnsi="Noto Sans"/>
                <w:color w:val="auto"/>
                <w:kern w:val="2"/>
                <w:sz w:val="20"/>
                <w:szCs w:val="20"/>
                <w:lang w:val="es-ES" w:eastAsia="zh-CN"/>
              </w:rPr>
              <w:t>Escuelas o centros cuya actividad esté dirigida principalmente a la formación.</w:t>
            </w:r>
          </w:p>
          <w:p>
            <w:pPr>
              <w:pStyle w:val="Normal"/>
              <w:widowControl/>
              <w:numPr>
                <w:ilvl w:val="3"/>
                <w:numId w:val="1"/>
              </w:numPr>
              <w:tabs>
                <w:tab w:val="clear" w:pos="720"/>
                <w:tab w:val="left" w:pos="570" w:leader="none"/>
              </w:tabs>
              <w:overflowPunct w:val="false"/>
              <w:bidi w:val="0"/>
              <w:spacing w:lineRule="auto" w:line="240" w:before="0" w:after="0"/>
              <w:ind w:left="510" w:right="0" w:hanging="340"/>
              <w:jc w:val="left"/>
              <w:rPr>
                <w:rFonts w:ascii="Noto Sans" w:hAnsi="Noto Sans"/>
              </w:rPr>
            </w:pPr>
            <w:r>
              <w:rPr>
                <w:rFonts w:eastAsia="NSimSun" w:cs="Arial" w:ascii="Noto Sans" w:hAnsi="Noto Sans"/>
                <w:color w:val="auto"/>
                <w:kern w:val="2"/>
                <w:sz w:val="20"/>
                <w:szCs w:val="20"/>
                <w:lang w:val="es-ES" w:eastAsia="zh-CN"/>
              </w:rPr>
              <w:t>Espacios cuya finalidad sea principalmente turística.</w:t>
            </w:r>
          </w:p>
          <w:p>
            <w:pPr>
              <w:pStyle w:val="Normal"/>
              <w:widowControl/>
              <w:numPr>
                <w:ilvl w:val="3"/>
                <w:numId w:val="1"/>
              </w:numPr>
              <w:tabs>
                <w:tab w:val="clear" w:pos="720"/>
                <w:tab w:val="left" w:pos="570" w:leader="none"/>
              </w:tabs>
              <w:overflowPunct w:val="false"/>
              <w:bidi w:val="0"/>
              <w:spacing w:lineRule="auto" w:line="240" w:before="0" w:after="0"/>
              <w:ind w:left="510" w:right="0" w:hanging="340"/>
              <w:jc w:val="left"/>
              <w:rPr>
                <w:rFonts w:ascii="Noto Sans" w:hAnsi="Noto Sans"/>
                <w:b w:val="false"/>
                <w:b w:val="false"/>
                <w:bCs w:val="false"/>
                <w:color w:val="000000"/>
                <w:sz w:val="22"/>
                <w:szCs w:val="22"/>
              </w:rPr>
            </w:pPr>
            <w:r>
              <w:rPr>
                <w:rFonts w:eastAsia="NSimSun" w:cs="Arial" w:ascii="Noto Sans" w:hAnsi="Noto Sans"/>
                <w:b w:val="false"/>
                <w:bCs w:val="false"/>
                <w:color w:val="auto"/>
                <w:kern w:val="2"/>
                <w:sz w:val="20"/>
                <w:szCs w:val="20"/>
                <w:lang w:val="es-ES" w:eastAsia="zh-CN"/>
              </w:rPr>
              <w:t>Espacios destinados a la inserción social donde el ámbito artístico resulte accesorio o simplemente instrumental.</w:t>
            </w:r>
          </w:p>
          <w:p>
            <w:pPr>
              <w:pStyle w:val="Normal"/>
              <w:widowControl/>
              <w:numPr>
                <w:ilvl w:val="3"/>
                <w:numId w:val="1"/>
              </w:numPr>
              <w:tabs>
                <w:tab w:val="clear" w:pos="720"/>
                <w:tab w:val="left" w:pos="570" w:leader="none"/>
              </w:tabs>
              <w:overflowPunct w:val="false"/>
              <w:bidi w:val="0"/>
              <w:spacing w:lineRule="auto" w:line="276" w:before="0" w:after="0"/>
              <w:ind w:left="510" w:right="0" w:hanging="340"/>
              <w:jc w:val="left"/>
              <w:rPr>
                <w:rFonts w:ascii="Noto Sans" w:hAnsi="Noto Sans" w:eastAsia="NSimSun" w:cs="Arial"/>
                <w:color w:val="auto"/>
                <w:kern w:val="2"/>
                <w:sz w:val="20"/>
                <w:szCs w:val="20"/>
                <w:lang w:val="es-ES" w:eastAsia="zh-CN"/>
              </w:rPr>
            </w:pPr>
            <w:r>
              <w:rPr>
                <w:rFonts w:eastAsia="NSimSun" w:cs="Arial" w:ascii="Noto Sans" w:hAnsi="Noto Sans"/>
                <w:b w:val="false"/>
                <w:bCs w:val="false"/>
                <w:color w:val="auto"/>
                <w:kern w:val="2"/>
                <w:sz w:val="20"/>
                <w:szCs w:val="20"/>
                <w:lang w:val="es-ES" w:eastAsia="zh-CN"/>
              </w:rPr>
              <w:t>No se pueden subvencionar proyectos que vulneren los derechos de los colectivos LGTBI, los derechos de las mujeres o los derechos humanos.</w:t>
            </w:r>
          </w:p>
          <w:p>
            <w:pPr>
              <w:pStyle w:val="Normal"/>
              <w:widowControl/>
              <w:tabs>
                <w:tab w:val="clear" w:pos="720"/>
                <w:tab w:val="left" w:pos="570" w:leader="none"/>
              </w:tabs>
              <w:overflowPunct w:val="false"/>
              <w:bidi w:val="0"/>
              <w:spacing w:lineRule="auto" w:line="240" w:before="0" w:after="0"/>
              <w:ind w:left="510" w:right="0" w:hanging="340"/>
              <w:jc w:val="left"/>
              <w:rPr>
                <w:rFonts w:ascii="Noto Sans" w:hAnsi="Noto Sans" w:eastAsia="NSimSun" w:cs="Arial"/>
                <w:color w:val="auto"/>
                <w:kern w:val="2"/>
                <w:sz w:val="20"/>
                <w:szCs w:val="20"/>
                <w:lang w:val="es-ES" w:eastAsia="zh-CN"/>
              </w:rPr>
            </w:pPr>
            <w:r>
              <w:rPr>
                <w:rFonts w:eastAsia="NSimSun" w:cs="Arial" w:ascii="Noto Sans" w:hAnsi="Noto Sans"/>
                <w:b w:val="false"/>
                <w:bCs w:val="false"/>
                <w:color w:val="000000"/>
                <w:kern w:val="2"/>
                <w:sz w:val="20"/>
                <w:szCs w:val="20"/>
                <w:lang w:val="es-ES" w:eastAsia="zh-CN" w:bidi="ar-SA"/>
              </w:rPr>
              <w:object>
                <v:shapetype id="shapetype_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ontrol_shape_0" style="width:7.7pt;height:7.45pt" type="#shapetype_75"/>
                <w:control r:id="rId2" w:name="mallorca" w:shapeid="control_shape_0"/>
              </w:object>
            </w:r>
            <w:r>
              <w:rPr>
                <w:rFonts w:eastAsia="NSimSun" w:cs="Arial" w:ascii="Noto Sans" w:hAnsi="Noto Sans"/>
                <w:b w:val="false"/>
                <w:bCs w:val="false"/>
                <w:color w:val="000000"/>
                <w:kern w:val="2"/>
                <w:sz w:val="20"/>
                <w:szCs w:val="20"/>
                <w:lang w:val="es-ES" w:eastAsia="zh-CN" w:bidi="ar-SA"/>
              </w:rPr>
              <w:t xml:space="preserve"> </w:t>
            </w:r>
            <w:r>
              <w:rPr>
                <w:rFonts w:eastAsia="NSimSun" w:cs="Arial" w:ascii="Noto Sans" w:hAnsi="Noto Sans"/>
                <w:b w:val="false"/>
                <w:bCs w:val="false"/>
                <w:color w:val="000000"/>
                <w:kern w:val="2"/>
                <w:sz w:val="20"/>
                <w:szCs w:val="20"/>
                <w:lang w:val="es-ES" w:eastAsia="zh-CN"/>
              </w:rPr>
              <w:t>Declaro que el centro no entra dentro de estas exclusiones.</w:t>
            </w:r>
          </w:p>
        </w:tc>
      </w:tr>
    </w:tbl>
    <w:p>
      <w:pPr>
        <w:pStyle w:val="Cosdeltext"/>
        <w:jc w:val="center"/>
        <w:rPr/>
      </w:pPr>
      <w:r>
        <w:rPr>
          <w:rFonts w:ascii="Noto Sans" w:hAnsi="Noto Sans"/>
          <w:b/>
          <w:bCs/>
          <w:sz w:val="28"/>
          <w:szCs w:val="28"/>
          <w:lang w:val="es-ES"/>
        </w:rPr>
        <w:t>Memoria del proyecto</w:t>
      </w:r>
      <w:r>
        <w:rPr>
          <w:rStyle w:val="Ncoradenotaalpeu"/>
          <w:rStyle w:val="Ncoradenotaalpeu"/>
          <w:rFonts w:ascii="Noto Sans" w:hAnsi="Noto Sans"/>
          <w:b/>
          <w:bCs/>
          <w:sz w:val="22"/>
          <w:szCs w:val="22"/>
          <w:lang w:val="es-ES"/>
        </w:rPr>
        <w:footnoteReference w:id="2"/>
      </w:r>
    </w:p>
    <w:tbl>
      <w:tblPr>
        <w:tblW w:w="14563"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3"/>
      </w:tblGrid>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jc w:val="center"/>
              <w:rPr>
                <w:rFonts w:ascii="Noto Sans" w:hAnsi="Noto Sans"/>
                <w:b/>
                <w:b/>
                <w:bCs/>
                <w:sz w:val="20"/>
                <w:szCs w:val="20"/>
              </w:rPr>
            </w:pPr>
            <w:r>
              <w:rPr>
                <w:rFonts w:ascii="Noto Sans" w:hAnsi="Noto Sans"/>
                <w:b/>
                <w:bCs/>
                <w:sz w:val="20"/>
                <w:szCs w:val="20"/>
                <w:lang w:val="es-ES"/>
              </w:rPr>
              <w:t>OBJETIVOS GENERALES DEL CENTRO</w:t>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jc w:val="center"/>
              <w:rPr>
                <w:rFonts w:ascii="Noto Sans" w:hAnsi="Noto Sans"/>
                <w:b/>
                <w:b/>
                <w:bCs/>
                <w:sz w:val="20"/>
                <w:szCs w:val="20"/>
                <w:lang w:val="es-ES"/>
              </w:rPr>
            </w:pPr>
            <w:r>
              <w:rPr>
                <w:rFonts w:ascii="Noto Sans" w:hAnsi="Noto Sans"/>
                <w:b/>
                <w:bCs/>
                <w:sz w:val="20"/>
                <w:szCs w:val="20"/>
                <w:lang w:val="es-ES"/>
              </w:rPr>
            </w:r>
          </w:p>
          <w:p>
            <w:pPr>
              <w:pStyle w:val="Contingutdelataula"/>
              <w:jc w:val="center"/>
              <w:rPr>
                <w:rFonts w:ascii="Noto Sans" w:hAnsi="Noto Sans"/>
                <w:b/>
                <w:b/>
                <w:bCs/>
                <w:sz w:val="20"/>
                <w:szCs w:val="20"/>
                <w:lang w:val="es-ES"/>
              </w:rPr>
            </w:pPr>
            <w:r>
              <w:rPr>
                <w:rFonts w:ascii="Noto Sans" w:hAnsi="Noto Sans"/>
                <w:b/>
                <w:bC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PROGRAMACIÓN GENERAL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eastAsia="Noto Sans" w:cs="Noto Sans"/>
                <w:color w:val="auto"/>
              </w:rPr>
            </w:pPr>
            <w:r>
              <w:rPr>
                <w:rFonts w:eastAsia="Noto Sans" w:cs="Noto Sans" w:ascii="Noto Sans" w:hAnsi="Noto Sans"/>
                <w:b/>
                <w:bCs/>
                <w:sz w:val="20"/>
                <w:szCs w:val="20"/>
                <w:lang w:val="es-ES"/>
              </w:rPr>
              <w:t xml:space="preserve">El centro fomenta la innovación, la experimentación y los nuevos formatos </w:t>
            </w:r>
            <w:r>
              <w:rPr>
                <w:rFonts w:ascii="Noto Sans" w:hAnsi="Noto Sans"/>
                <w:b/>
                <w:bCs/>
                <w:sz w:val="20"/>
                <w:szCs w:val="20"/>
                <w:lang w:val="es-ES"/>
              </w:rPr>
              <w:t>en</w:t>
            </w:r>
            <w:r>
              <w:rPr>
                <w:rFonts w:eastAsia="Noto Sans" w:cs="Noto Sans" w:ascii="Noto Sans" w:hAnsi="Noto Sans"/>
                <w:b/>
                <w:bCs/>
                <w:sz w:val="20"/>
                <w:szCs w:val="20"/>
                <w:lang w:val="es-ES"/>
              </w:rPr>
              <w:t xml:space="preserve"> la creación artística.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es-ES"/>
              </w:rPr>
            </w:pPr>
            <w:r>
              <w:rPr>
                <w:rFonts w:eastAsia="Noto Sans" w:cs="Noto Sans" w:ascii="Noto Sans" w:hAnsi="Noto Sans"/>
                <w:b/>
                <w:bCs/>
                <w:color w:val="auto"/>
                <w:sz w:val="20"/>
                <w:szCs w:val="20"/>
                <w:lang w:val="es-ES"/>
              </w:rPr>
              <w:t>El centro fomenta la profesionalización del sector.</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es-ES"/>
              </w:rPr>
            </w:pPr>
            <w:r>
              <w:rPr>
                <w:rFonts w:eastAsia="Noto Sans" w:cs="Noto Sans" w:ascii="Noto Sans" w:hAnsi="Noto Sans"/>
                <w:b/>
                <w:bCs/>
                <w:color w:val="auto"/>
                <w:sz w:val="20"/>
                <w:szCs w:val="20"/>
                <w:lang w:val="es-ES"/>
              </w:rPr>
              <w:t>El centro fomenta el intercambio y la relación entre islas.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es-ES"/>
              </w:rPr>
            </w:pPr>
            <w:r>
              <w:rPr>
                <w:rFonts w:eastAsia="Noto Sans" w:cs="Noto Sans" w:ascii="Noto Sans" w:hAnsi="Noto Sans"/>
                <w:b/>
                <w:bCs/>
                <w:color w:val="auto"/>
                <w:sz w:val="20"/>
                <w:szCs w:val="20"/>
                <w:lang w:val="es-ES"/>
              </w:rPr>
              <w:t>El centro cuenta con más de tres residencias de artistas baleares.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lang w:val="es-ES"/>
              </w:rPr>
              <w:t>El centro cuenta con la colaboración de profesionales internacionales de relevancia.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i w:val="false"/>
                <w:i w:val="false"/>
                <w:iCs w:val="false"/>
                <w:sz w:val="20"/>
                <w:szCs w:val="20"/>
              </w:rPr>
            </w:pPr>
            <w:r>
              <w:rPr>
                <w:rFonts w:ascii="Noto Sans" w:hAnsi="Noto Sans"/>
                <w:b/>
                <w:bCs/>
                <w:i w:val="false"/>
                <w:iCs w:val="false"/>
                <w:sz w:val="20"/>
                <w:szCs w:val="20"/>
                <w:lang w:val="es-ES"/>
              </w:rPr>
              <w:t>EXHIBICIÓN</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i w:val="false"/>
                <w:i w:val="false"/>
                <w:iCs w:val="false"/>
                <w:sz w:val="20"/>
                <w:szCs w:val="20"/>
              </w:rPr>
            </w:pPr>
            <w:r>
              <w:rPr>
                <w:rFonts w:eastAsia="Noto Sans" w:cs="Noto Sans" w:ascii="Noto Sans" w:hAnsi="Noto Sans"/>
                <w:b/>
                <w:bCs/>
                <w:i w:val="false"/>
                <w:iCs w:val="false"/>
                <w:sz w:val="20"/>
                <w:szCs w:val="20"/>
                <w:lang w:val="es-ES"/>
              </w:rPr>
              <w:t>El centro ofrece la posibilidad a los artistas de formar parte de festivales o programaciones del centro o espacios de exhibición externos.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i w:val="false"/>
                <w:i w:val="false"/>
                <w:iCs w:val="false"/>
                <w:sz w:val="20"/>
                <w:szCs w:val="20"/>
                <w:lang w:val="es-ES"/>
              </w:rPr>
            </w:pPr>
            <w:r>
              <w:rPr>
                <w:rFonts w:ascii="Noto Sans" w:hAnsi="Noto Sans"/>
                <w:i w:val="false"/>
                <w:iCs w:val="false"/>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POTENCIAL DE PROYECCIÓN EXTERIOR</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es-ES"/>
              </w:rPr>
            </w:pPr>
            <w:r>
              <w:rPr>
                <w:rFonts w:eastAsia="Noto Sans" w:cs="Noto Sans" w:ascii="Noto Sans" w:hAnsi="Noto Sans"/>
                <w:b/>
                <w:bCs/>
                <w:color w:val="auto"/>
                <w:sz w:val="20"/>
                <w:szCs w:val="20"/>
                <w:lang w:val="es-ES"/>
              </w:rPr>
              <w:t>El centro forma parte de alguna red de espacios de creación.</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lang w:val="es-ES"/>
              </w:rPr>
              <w:t xml:space="preserve">El centro fomenta el conocimiento de los artistas locales fuera de la isla de residencia. </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color w:val="auto"/>
                <w:sz w:val="20"/>
                <w:szCs w:val="20"/>
              </w:rPr>
            </w:pPr>
            <w:r>
              <w:rPr>
                <w:rFonts w:eastAsia="Noto Sans" w:cs="Noto Sans" w:ascii="Noto Sans" w:hAnsi="Noto Sans"/>
                <w:b/>
                <w:bCs/>
                <w:color w:val="auto"/>
                <w:sz w:val="20"/>
                <w:szCs w:val="20"/>
                <w:lang w:val="es-ES"/>
              </w:rPr>
              <w:t>El centro tiene algún convenio de intercambio de residencias con algún centro de creación de fuera de las Islas Baleares que garantice la presencia de artistas baleares en centros de creación de fuera.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INTERÉS CULTURAL Y ARTÍSTICO DEL PROYECTO</w:t>
            </w:r>
          </w:p>
        </w:tc>
      </w:tr>
      <w:tr>
        <w:trPr>
          <w:trHeight w:val="854"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eastAsia="Noto Sans" w:cs="Noto Sans"/>
                <w:b/>
                <w:b/>
                <w:bCs/>
                <w:color w:val="auto"/>
              </w:rPr>
            </w:pPr>
            <w:r>
              <w:rPr>
                <w:rFonts w:eastAsia="Noto Sans" w:cs="Noto Sans" w:ascii="Noto Sans" w:hAnsi="Noto Sans"/>
                <w:b/>
                <w:bCs/>
                <w:sz w:val="20"/>
                <w:szCs w:val="20"/>
                <w:lang w:val="es-ES"/>
              </w:rPr>
              <w:t>Grado de interés del proyecto y de su desarrollo.</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es-ES"/>
              </w:rPr>
            </w:pPr>
            <w:r>
              <w:rPr>
                <w:rFonts w:ascii="Noto Sans" w:hAnsi="Noto Sans"/>
                <w:b/>
                <w:bCs/>
                <w:sz w:val="20"/>
                <w:szCs w:val="20"/>
                <w:lang w:val="es-ES"/>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color w:val="auto"/>
              </w:rPr>
            </w:pPr>
            <w:r>
              <w:rPr>
                <w:rFonts w:eastAsia="Noto Sans" w:cs="Noto Sans" w:ascii="Noto Sans" w:hAnsi="Noto Sans"/>
                <w:b/>
                <w:bCs/>
                <w:sz w:val="20"/>
                <w:szCs w:val="20"/>
                <w:lang w:val="es-ES"/>
              </w:rPr>
              <w:t>Contribución al panorama artístico actual.</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es-ES"/>
              </w:rPr>
            </w:pPr>
            <w:r>
              <w:rPr>
                <w:rFonts w:ascii="Noto Sans" w:hAnsi="Noto Sans"/>
                <w:b/>
                <w:bCs/>
                <w:sz w:val="20"/>
                <w:szCs w:val="20"/>
                <w:lang w:val="es-ES"/>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lang w:val="es-ES"/>
              </w:rPr>
              <w:t>Coherencia en el planteamiento de los contenidos artísticos y técnicos.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es-ES"/>
              </w:rPr>
            </w:pPr>
            <w:r>
              <w:rPr>
                <w:rFonts w:ascii="Noto Sans" w:hAnsi="Noto Sans"/>
                <w:b/>
                <w:bCs/>
                <w:sz w:val="20"/>
                <w:szCs w:val="20"/>
                <w:lang w:val="es-ES"/>
              </w:rPr>
            </w:r>
          </w:p>
        </w:tc>
      </w:tr>
      <w:tr>
        <w:trPr>
          <w:trHeight w:val="85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lang w:val="es-ES"/>
              </w:rPr>
              <w:t>Trayectoria profesional del equipo artístico y técnico del proyecto</w:t>
            </w:r>
            <w:r>
              <w:rPr>
                <w:rFonts w:eastAsia="Noto Sans" w:cs="Noto Sans" w:ascii="Noto Sans" w:hAnsi="Noto Sans"/>
                <w:b/>
                <w:bCs/>
                <w:color w:val="auto"/>
                <w:sz w:val="20"/>
                <w:szCs w:val="20"/>
                <w:lang w:val="es-ES"/>
              </w:rPr>
              <w:t>.</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es-ES"/>
              </w:rPr>
            </w:pPr>
            <w:r>
              <w:rPr>
                <w:rFonts w:ascii="Noto Sans" w:hAnsi="Noto Sans"/>
                <w:b/>
                <w:bCs/>
                <w:sz w:val="20"/>
                <w:szCs w:val="20"/>
                <w:lang w:val="es-ES"/>
              </w:rPr>
            </w:r>
          </w:p>
        </w:tc>
      </w:tr>
      <w:tr>
        <w:trPr>
          <w:trHeight w:val="73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eastAsia="Noto Sans" w:cs="Noto Sans"/>
                <w:b/>
                <w:b/>
                <w:bCs/>
                <w:sz w:val="20"/>
                <w:szCs w:val="20"/>
              </w:rPr>
            </w:pPr>
            <w:r>
              <w:rPr>
                <w:rFonts w:eastAsia="Noto Sans" w:cs="Noto Sans" w:ascii="Noto Sans" w:hAnsi="Noto Sans"/>
                <w:b/>
                <w:bCs/>
                <w:sz w:val="20"/>
                <w:szCs w:val="20"/>
                <w:lang w:val="es-ES"/>
              </w:rPr>
              <w:t>Trayectoria del ente solicitante</w:t>
            </w:r>
            <w:r>
              <w:rPr>
                <w:rFonts w:eastAsia="Noto Sans" w:cs="Noto Sans" w:ascii="Noto Sans" w:hAnsi="Noto Sans"/>
                <w:b/>
                <w:bCs/>
                <w:color w:val="auto"/>
                <w:sz w:val="20"/>
                <w:szCs w:val="20"/>
                <w:lang w:val="es-ES"/>
              </w:rPr>
              <w:t>.</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es-ES"/>
              </w:rPr>
            </w:pPr>
            <w:r>
              <w:rPr>
                <w:rFonts w:ascii="Noto Sans" w:hAnsi="Noto Sans"/>
                <w:b/>
                <w:bCs/>
                <w:sz w:val="20"/>
                <w:szCs w:val="20"/>
                <w:lang w:val="es-ES"/>
              </w:rPr>
            </w:r>
          </w:p>
        </w:tc>
      </w:tr>
      <w:tr>
        <w:trPr>
          <w:trHeight w:val="675" w:hRule="atLeast"/>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color w:val="auto"/>
              </w:rPr>
            </w:pPr>
            <w:r>
              <w:rPr>
                <w:rFonts w:eastAsia="Noto Sans" w:cs="Noto Sans" w:ascii="Noto Sans" w:hAnsi="Noto Sans"/>
                <w:b/>
                <w:bCs/>
                <w:sz w:val="20"/>
                <w:szCs w:val="20"/>
                <w:lang w:val="es-ES"/>
              </w:rPr>
              <w:t>Ambición, experimentación y asunción de riesgos.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rFonts w:ascii="Noto Sans" w:hAnsi="Noto Sans"/>
                <w:b/>
                <w:b/>
                <w:bCs/>
                <w:sz w:val="20"/>
                <w:szCs w:val="20"/>
                <w:lang w:val="es-ES"/>
              </w:rPr>
            </w:pPr>
            <w:r>
              <w:rPr>
                <w:rFonts w:ascii="Noto Sans" w:hAnsi="Noto Sans"/>
                <w:b/>
                <w:bC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ANTIGÜEDAD</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rFonts w:ascii="Noto Sans" w:hAnsi="Noto Sans"/>
                <w:b/>
                <w:b/>
                <w:bCs/>
                <w:sz w:val="20"/>
                <w:szCs w:val="20"/>
              </w:rPr>
            </w:pPr>
            <w:r>
              <w:rPr>
                <w:rFonts w:eastAsia="Noto Sans" w:cs="Noto Sans" w:ascii="Noto Sans" w:hAnsi="Noto Sans"/>
                <w:b/>
                <w:bCs/>
                <w:sz w:val="20"/>
                <w:szCs w:val="20"/>
                <w:lang w:val="es-ES"/>
              </w:rPr>
              <w:t>1 punto por año en activo hasta un máximo de 5 puntos. (Sin tener en cuenta el año en curso).</w:t>
            </w:r>
          </w:p>
          <w:p>
            <w:pPr>
              <w:pStyle w:val="Normal"/>
              <w:widowControl/>
              <w:spacing w:lineRule="auto" w:line="240" w:before="55" w:after="0"/>
              <w:ind w:left="283" w:right="0" w:hanging="0"/>
              <w:jc w:val="left"/>
              <w:rPr>
                <w:rFonts w:ascii="Noto Sans" w:hAnsi="Noto Sans" w:eastAsia="Noto Sans" w:cs="Noto Sans"/>
                <w:b/>
                <w:b/>
                <w:bCs/>
                <w:sz w:val="20"/>
                <w:szCs w:val="20"/>
                <w:lang w:val="es-ES"/>
              </w:rPr>
            </w:pPr>
            <w:r>
              <w:rPr>
                <w:rFonts w:eastAsia="Noto Sans" w:cs="Noto Sans" w:ascii="Noto Sans" w:hAnsi="Noto Sans"/>
                <w:b/>
                <w:bCs/>
                <w:sz w:val="20"/>
                <w:szCs w:val="20"/>
                <w:lang w:val="es-ES"/>
              </w:rPr>
            </w:r>
          </w:p>
          <w:p>
            <w:pPr>
              <w:pStyle w:val="Normal"/>
              <w:widowControl/>
              <w:spacing w:lineRule="auto" w:line="240" w:before="55" w:after="0"/>
              <w:ind w:left="283" w:right="0" w:hanging="0"/>
              <w:jc w:val="right"/>
              <w:rPr>
                <w:rFonts w:ascii="Noto Sans" w:hAnsi="Noto Sans" w:eastAsia="Noto Sans" w:cs="Noto Sans"/>
                <w:b/>
                <w:b/>
                <w:bCs/>
                <w:i/>
                <w:i/>
                <w:iCs/>
                <w:sz w:val="20"/>
                <w:szCs w:val="20"/>
              </w:rPr>
            </w:pPr>
            <w:r>
              <w:rPr>
                <w:rFonts w:eastAsia="Noto Sans" w:cs="Noto Sans" w:ascii="Noto Sans" w:hAnsi="Noto Sans"/>
                <w:b/>
                <w:bCs/>
                <w:i/>
                <w:iCs/>
                <w:sz w:val="20"/>
                <w:szCs w:val="20"/>
                <w:lang w:val="es-ES"/>
              </w:rPr>
              <w:t xml:space="preserve">Adjuntad un </w:t>
            </w:r>
            <w:r>
              <w:rPr>
                <w:rFonts w:eastAsia="Noto Sans" w:cs="Noto Sans" w:ascii="Noto Sans" w:hAnsi="Noto Sans"/>
                <w:b/>
                <w:bCs/>
                <w:i/>
                <w:iCs/>
                <w:sz w:val="20"/>
                <w:szCs w:val="20"/>
                <w:u w:val="single"/>
                <w:lang w:val="es-ES"/>
              </w:rPr>
              <w:t>breve</w:t>
            </w:r>
            <w:r>
              <w:rPr>
                <w:rFonts w:eastAsia="Noto Sans" w:cs="Noto Sans" w:ascii="Noto Sans" w:hAnsi="Noto Sans"/>
                <w:b/>
                <w:bCs/>
                <w:i/>
                <w:iCs/>
                <w:sz w:val="20"/>
                <w:szCs w:val="20"/>
                <w:lang w:val="es-ES"/>
              </w:rPr>
              <w:t xml:space="preserve"> resumen de las actividades y residencias realizadas en años anteriores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widowControl/>
              <w:spacing w:lineRule="auto" w:line="240" w:before="55" w:after="0"/>
              <w:ind w:left="0" w:right="0" w:hanging="0"/>
              <w:jc w:val="center"/>
              <w:rPr>
                <w:rFonts w:ascii="Noto Sans" w:hAnsi="Noto Sans"/>
                <w:b/>
                <w:b/>
                <w:bCs/>
                <w:sz w:val="20"/>
                <w:szCs w:val="20"/>
              </w:rPr>
            </w:pPr>
            <w:r>
              <w:rPr>
                <w:rFonts w:ascii="Noto Sans" w:hAnsi="Noto Sans"/>
                <w:b/>
                <w:bCs/>
                <w:sz w:val="20"/>
                <w:szCs w:val="20"/>
                <w:lang w:val="es-ES"/>
              </w:rPr>
              <w:t>VIABILIDAD ECONÓMICA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es-ES"/>
              </w:rPr>
            </w:pPr>
            <w:r>
              <w:rPr>
                <w:rFonts w:eastAsia="Noto Sans" w:cs="Noto Sans" w:ascii="Noto Sans" w:hAnsi="Noto Sans"/>
                <w:b/>
                <w:bCs/>
                <w:color w:val="auto"/>
                <w:sz w:val="20"/>
                <w:szCs w:val="20"/>
                <w:lang w:val="es-ES"/>
              </w:rPr>
              <w:t>Adecuación del presupuesto presentado a la actividad realizada.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spacing w:lineRule="auto" w:line="240" w:before="55" w:after="0"/>
              <w:ind w:left="0" w:right="0" w:hanging="0"/>
              <w:jc w:val="left"/>
              <w:rPr>
                <w:lang w:val="es-ES"/>
              </w:rPr>
            </w:pPr>
            <w:r>
              <w:rPr>
                <w:rFonts w:eastAsia="Noto Sans" w:cs="Noto Sans" w:ascii="Noto Sans" w:hAnsi="Noto Sans"/>
                <w:b/>
                <w:bCs/>
                <w:color w:val="auto"/>
                <w:sz w:val="20"/>
                <w:szCs w:val="20"/>
                <w:lang w:val="es-ES"/>
              </w:rPr>
              <w:t>Equilibrio entre la financiación pública y privada.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SOSTENIBILIDAD</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es-ES"/>
              </w:rPr>
            </w:pPr>
            <w:r>
              <w:rPr>
                <w:rFonts w:eastAsia="Noto Sans" w:cs="Noto Sans" w:ascii="Noto Sans" w:hAnsi="Noto Sans"/>
                <w:b/>
                <w:bCs/>
                <w:color w:val="auto"/>
                <w:sz w:val="20"/>
                <w:szCs w:val="20"/>
                <w:lang w:val="es-ES"/>
              </w:rPr>
              <w:t>El centro cuenta con un plan de sostenibilidad ambiental.</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es-ES"/>
              </w:rPr>
            </w:pPr>
            <w:r>
              <w:rPr>
                <w:rFonts w:eastAsia="Noto Sans" w:cs="Noto Sans" w:ascii="Noto Sans" w:hAnsi="Noto Sans"/>
                <w:b/>
                <w:bCs/>
                <w:color w:val="auto"/>
                <w:sz w:val="20"/>
                <w:szCs w:val="20"/>
                <w:lang w:val="es-ES"/>
              </w:rPr>
              <w:t>Acciones que favorezcan la reducción de la huella ecológica del centro: baja huella de carbono, no utilización de materiales de un solo uso, gestión sostenible de residuos, acciones para reducir el consumo de agua, mejora de la eficiencia energética, uso de energías renovables, certificación ecológica, consumo de productos ecológicos y locales, fomento del transporte público...</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IGUALDAD DE GÉNERO</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lang w:val="es-ES"/>
              </w:rPr>
            </w:pPr>
            <w:r>
              <w:rPr>
                <w:rFonts w:eastAsia="Noto Sans" w:cs="Noto Sans" w:ascii="Noto Sans" w:hAnsi="Noto Sans"/>
                <w:b/>
                <w:bCs/>
                <w:color w:val="auto"/>
                <w:sz w:val="20"/>
                <w:szCs w:val="20"/>
                <w:lang w:val="es-ES"/>
              </w:rPr>
              <w:t>Inclusión de aspectos o temáticas relacionadas con la perspectiva de género o la comunidad LGTBI</w:t>
            </w:r>
            <w:r>
              <w:rPr>
                <w:rFonts w:eastAsia="Noto Sans" w:cs="Noto Sans" w:ascii="Noto Sans" w:hAnsi="Noto Sans"/>
                <w:b/>
                <w:bCs/>
                <w:color w:val="auto"/>
                <w:sz w:val="20"/>
                <w:szCs w:val="20"/>
                <w:lang w:val="es-ES"/>
              </w:rPr>
              <w:t>Q+.</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lang w:val="es-ES"/>
              </w:rPr>
            </w:pPr>
            <w:r>
              <w:rPr>
                <w:rFonts w:eastAsia="Noto Sans" w:cs="Noto Sans" w:ascii="Noto Sans" w:hAnsi="Noto Sans"/>
                <w:b/>
                <w:bCs/>
                <w:color w:val="auto"/>
                <w:sz w:val="20"/>
                <w:szCs w:val="20"/>
                <w:lang w:val="es-ES"/>
              </w:rPr>
              <w:t>Proyectos en los que la presencia de las mujeres es parte fundamental de la programación o en puestos de responsabilidad y de toma de decisiones del centro superando el 50 %.</w:t>
            </w:r>
          </w:p>
          <w:p>
            <w:pPr>
              <w:pStyle w:val="Normal"/>
              <w:widowControl/>
              <w:tabs>
                <w:tab w:val="clear" w:pos="720"/>
                <w:tab w:val="left" w:pos="623" w:leader="none"/>
              </w:tabs>
              <w:spacing w:lineRule="auto" w:line="240" w:before="55" w:after="0"/>
              <w:ind w:left="0" w:right="0" w:hanging="0"/>
              <w:jc w:val="left"/>
              <w:rPr>
                <w:rFonts w:ascii="Noto Sans" w:hAnsi="Noto Sans" w:eastAsia="Noto Sans" w:cs="Noto Sans"/>
                <w:b/>
                <w:b/>
                <w:bCs/>
                <w:color w:val="auto"/>
                <w:sz w:val="20"/>
                <w:szCs w:val="20"/>
                <w:lang w:val="es-ES"/>
              </w:rPr>
            </w:pPr>
            <w:r>
              <w:rPr>
                <w:rFonts w:eastAsia="Noto Sans" w:cs="Noto Sans" w:ascii="Noto Sans" w:hAnsi="Noto Sans"/>
                <w:b/>
                <w:bCs/>
                <w:color w:val="auto"/>
                <w:sz w:val="20"/>
                <w:szCs w:val="20"/>
                <w:lang w:val="es-ES"/>
              </w:rPr>
            </w:r>
          </w:p>
          <w:p>
            <w:pPr>
              <w:pStyle w:val="Normal"/>
              <w:spacing w:lineRule="auto" w:line="240"/>
              <w:jc w:val="right"/>
              <w:rPr>
                <w:lang w:val="es-ES"/>
              </w:rPr>
            </w:pPr>
            <w:r>
              <w:rPr>
                <w:rFonts w:ascii="Noto Sans" w:hAnsi="Noto Sans"/>
                <w:b/>
                <w:bCs/>
                <w:sz w:val="16"/>
                <w:szCs w:val="16"/>
                <w:lang w:val="es-ES"/>
              </w:rPr>
              <w:t>* Hay que especificar y acreditar si se cumple o no este porcentaje y en qué ámbitos (indicar nombre y linajes de las trabajadoras y artistas así como la actividad que desarrollan)</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Normal"/>
              <w:widowControl/>
              <w:tabs>
                <w:tab w:val="clear" w:pos="720"/>
                <w:tab w:val="left" w:pos="623" w:leader="none"/>
              </w:tabs>
              <w:spacing w:lineRule="auto" w:line="240" w:before="55" w:after="0"/>
              <w:ind w:left="0" w:right="0" w:hanging="0"/>
              <w:jc w:val="center"/>
              <w:rPr>
                <w:rFonts w:ascii="Noto Sans" w:hAnsi="Noto Sans" w:eastAsia="Noto Sans" w:cs="Noto Sans"/>
                <w:b/>
                <w:b/>
                <w:bCs/>
                <w:sz w:val="20"/>
                <w:szCs w:val="20"/>
              </w:rPr>
            </w:pPr>
            <w:r>
              <w:rPr>
                <w:rFonts w:eastAsia="Noto Sans" w:cs="Noto Sans" w:ascii="Noto Sans" w:hAnsi="Noto Sans"/>
                <w:b/>
                <w:bCs/>
                <w:sz w:val="20"/>
                <w:szCs w:val="20"/>
                <w:lang w:val="es-ES"/>
              </w:rPr>
              <w:t>IMPACTO SOCIAL</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lang w:val="es-ES"/>
              </w:rPr>
            </w:pPr>
            <w:r>
              <w:rPr>
                <w:rFonts w:eastAsia="Noto Sans" w:cs="Noto Sans" w:ascii="Noto Sans" w:hAnsi="Noto Sans"/>
                <w:b/>
                <w:bCs/>
                <w:color w:val="auto"/>
                <w:sz w:val="20"/>
                <w:szCs w:val="20"/>
                <w:lang w:val="es-ES"/>
              </w:rPr>
              <w:t>Acciones dirigidas al fomento de la accesibilidad y la inclusión de colectivos vulnerables o racializados.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widowControl/>
              <w:tabs>
                <w:tab w:val="clear" w:pos="720"/>
                <w:tab w:val="left" w:pos="623" w:leader="none"/>
              </w:tabs>
              <w:spacing w:lineRule="auto" w:line="240" w:before="55" w:after="0"/>
              <w:ind w:left="0" w:right="0" w:hanging="0"/>
              <w:jc w:val="left"/>
              <w:rPr>
                <w:lang w:val="es-ES"/>
              </w:rPr>
            </w:pPr>
            <w:r>
              <w:rPr>
                <w:rFonts w:eastAsia="Noto Sans" w:cs="Noto Sans" w:ascii="Noto Sans" w:hAnsi="Noto Sans"/>
                <w:b/>
                <w:bCs/>
                <w:color w:val="auto"/>
                <w:sz w:val="20"/>
                <w:szCs w:val="20"/>
                <w:lang w:val="es-ES"/>
              </w:rPr>
              <w:t>Vinculación local del centro. Se valorarán positivamente la relación que éste tenga con su entorno más próximo, los servicios que ofrezca, las políticas de generación de público local que desarrolle, y el nivel de retorno social que genere en su entorno próximo.</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CATALÁN</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lang w:val="es-ES"/>
              </w:rPr>
            </w:pPr>
            <w:r>
              <w:rPr>
                <w:rFonts w:ascii="Noto Sans" w:hAnsi="Noto Sans"/>
                <w:b/>
                <w:bCs/>
                <w:sz w:val="20"/>
                <w:szCs w:val="20"/>
                <w:lang w:val="es-ES"/>
              </w:rPr>
              <w:t>Acciones que contribuyan al conocimiento, la salvaguarda y la difusión del patrimonio cultural de las Islas Baleares, especialmente la lengua catalana.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lang w:val="es-ES"/>
              </w:rPr>
            </w:pPr>
            <w:r>
              <w:rPr>
                <w:rFonts w:ascii="Noto Sans" w:hAnsi="Noto Sans"/>
                <w:b/>
                <w:bCs/>
                <w:sz w:val="20"/>
                <w:szCs w:val="20"/>
                <w:lang w:val="es-ES"/>
              </w:rPr>
              <w:t>Uso de la lengua catalana en todos los canales de difusión y comunicación del centro: notas de prensa, anuncios, redes sociales.</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bl>
    <w:p>
      <w:pPr>
        <w:pStyle w:val="Cosdeltext"/>
        <w:rPr>
          <w:lang w:val="es-ES"/>
        </w:rPr>
      </w:pPr>
      <w:r>
        <w:rPr>
          <w:lang w:val="es-ES"/>
        </w:rPr>
      </w:r>
    </w:p>
    <w:p>
      <w:pPr>
        <w:pStyle w:val="Cosdeltext"/>
        <w:spacing w:before="0" w:after="83"/>
        <w:rPr>
          <w:lang w:val="es-ES"/>
        </w:rPr>
      </w:pPr>
      <w:r>
        <w:rPr>
          <w:rFonts w:eastAsia="NSimSun" w:cs="Arial" w:ascii="Noto Sans" w:hAnsi="Noto Sans"/>
          <w:b/>
          <w:bCs/>
          <w:color w:val="auto"/>
          <w:kern w:val="2"/>
          <w:sz w:val="22"/>
          <w:szCs w:val="22"/>
          <w:lang w:val="es-ES" w:eastAsia="zh-CN" w:bidi="hi-IN"/>
        </w:rPr>
        <w:t>Puntuación adicional</w:t>
      </w:r>
    </w:p>
    <w:tbl>
      <w:tblPr>
        <w:tblW w:w="14563"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3859"/>
        <w:gridCol w:w="10703"/>
      </w:tblGrid>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CREACIÓN / FERIA B!</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left"/>
              <w:rPr/>
            </w:pPr>
            <w:r>
              <w:rPr>
                <w:rFonts w:ascii="Noto Sans" w:hAnsi="Noto Sans"/>
                <w:b/>
                <w:bCs/>
                <w:sz w:val="20"/>
                <w:szCs w:val="20"/>
                <w:lang w:val="es-ES"/>
              </w:rPr>
              <w:t xml:space="preserve">El evento incluye alguna obra beneficiaria de las convocatorias de ayudas del Instituto de Estudios Baleáricos para apoyar la creación o alguno de los artistas participantes en </w:t>
            </w:r>
            <w:hyperlink r:id="rId3">
              <w:r>
                <w:rPr>
                  <w:rStyle w:val="EnlladInternet"/>
                  <w:rFonts w:ascii="Noto Sans" w:hAnsi="Noto Sans"/>
                  <w:b/>
                  <w:bCs/>
                  <w:sz w:val="20"/>
                  <w:szCs w:val="20"/>
                  <w:lang w:val="es-ES"/>
                </w:rPr>
                <w:t>Feria B! 2024</w:t>
              </w:r>
            </w:hyperlink>
            <w:r>
              <w:rPr>
                <w:rStyle w:val="EnlladInternet"/>
                <w:rFonts w:ascii="Noto Sans" w:hAnsi="Noto Sans"/>
                <w:b/>
                <w:bCs/>
                <w:sz w:val="16"/>
                <w:szCs w:val="16"/>
                <w:lang w:val="es-ES"/>
              </w:rPr>
              <w:t>.</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rFonts w:ascii="Noto Sans" w:hAnsi="Noto Sans"/>
                <w:b/>
                <w:b/>
                <w:bCs/>
                <w:sz w:val="20"/>
                <w:szCs w:val="20"/>
              </w:rPr>
            </w:pPr>
            <w:r>
              <w:rPr>
                <w:rFonts w:ascii="Noto Sans" w:hAnsi="Noto Sans"/>
                <w:b/>
                <w:bCs/>
                <w:sz w:val="20"/>
                <w:szCs w:val="20"/>
                <w:lang w:val="es-ES"/>
              </w:rPr>
              <w:t>FORMENTERA</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b/>
                <w:b/>
                <w:bCs/>
                <w:sz w:val="20"/>
                <w:szCs w:val="20"/>
              </w:rPr>
            </w:pPr>
            <w:r>
              <w:rPr>
                <w:rFonts w:ascii="Noto Sans" w:hAnsi="Noto Sans"/>
                <w:b/>
                <w:bCs/>
                <w:sz w:val="20"/>
                <w:szCs w:val="20"/>
                <w:lang w:val="es-ES"/>
              </w:rPr>
              <w:t>El centro incluye en alguna de las residencias a artistas, entidades o colectivos naturales o residentes en Formentera.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r>
        <w:trPr/>
        <w:tc>
          <w:tcPr>
            <w:tcW w:w="14562"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lang w:val="es-ES"/>
              </w:rPr>
            </w:pPr>
            <w:r>
              <w:rPr>
                <w:rFonts w:ascii="Noto Sans" w:hAnsi="Noto Sans"/>
                <w:b/>
                <w:bCs/>
                <w:sz w:val="20"/>
                <w:szCs w:val="20"/>
                <w:lang w:val="es-ES"/>
              </w:rPr>
              <w:t>EFEMÉRIDES Y CONMEMORACIONES</w:t>
            </w:r>
          </w:p>
        </w:tc>
      </w:tr>
      <w:tr>
        <w:trPr/>
        <w:tc>
          <w:tcPr>
            <w:tcW w:w="3859"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eastAsia="NSimSun" w:cs="Arial"/>
                <w:b/>
                <w:b/>
                <w:bCs/>
                <w:color w:val="auto"/>
                <w:kern w:val="2"/>
                <w:sz w:val="20"/>
                <w:szCs w:val="20"/>
                <w:lang w:val="ca-ES" w:eastAsia="zh-CN" w:bidi="hi-IN"/>
              </w:rPr>
            </w:pPr>
            <w:r>
              <w:rPr>
                <w:rFonts w:eastAsia="NSimSun" w:cs="Arial" w:ascii="Noto Sans" w:hAnsi="Noto Sans"/>
                <w:b/>
                <w:bCs/>
                <w:color w:val="auto"/>
                <w:kern w:val="2"/>
                <w:sz w:val="20"/>
                <w:szCs w:val="20"/>
                <w:lang w:val="es-ES" w:eastAsia="zh-CN" w:bidi="hi-IN"/>
              </w:rPr>
              <w:t>El proyecto presentado tiene relación con el año Llompart, la conmemoración de la edición del libro</w:t>
            </w:r>
            <w:r>
              <w:rPr>
                <w:rFonts w:eastAsia="NSimSun" w:cs="Arial" w:ascii="Noto Sans" w:hAnsi="Noto Sans"/>
                <w:b/>
                <w:bCs/>
                <w:i/>
                <w:iCs/>
                <w:color w:val="auto"/>
                <w:kern w:val="2"/>
                <w:sz w:val="20"/>
                <w:szCs w:val="20"/>
                <w:lang w:val="es-ES" w:eastAsia="zh-CN" w:bidi="hi-IN"/>
              </w:rPr>
              <w:t xml:space="preserve"> Te deix, amor, la mar como prenda</w:t>
            </w:r>
            <w:r>
              <w:rPr>
                <w:rFonts w:eastAsia="NSimSun" w:cs="Arial" w:ascii="Noto Sans" w:hAnsi="Noto Sans"/>
                <w:b/>
                <w:bCs/>
                <w:color w:val="auto"/>
                <w:kern w:val="2"/>
                <w:sz w:val="20"/>
                <w:szCs w:val="20"/>
                <w:lang w:val="es-ES" w:eastAsia="zh-CN" w:bidi="hi-IN"/>
              </w:rPr>
              <w:t xml:space="preserve"> o el centenario de la muerte de Antoni Maura</w:t>
            </w:r>
          </w:p>
        </w:tc>
        <w:tc>
          <w:tcPr>
            <w:tcW w:w="10703"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lang w:val="es-ES"/>
              </w:rPr>
            </w:pPr>
            <w:r>
              <w:rPr>
                <w:rFonts w:ascii="Noto Sans" w:hAnsi="Noto Sans"/>
                <w:sz w:val="20"/>
                <w:szCs w:val="20"/>
                <w:lang w:val="es-ES"/>
              </w:rPr>
            </w:r>
          </w:p>
        </w:tc>
      </w:tr>
    </w:tbl>
    <w:p>
      <w:pPr>
        <w:pStyle w:val="Normal"/>
        <w:rPr>
          <w:lang w:val="es-ES"/>
        </w:rPr>
      </w:pPr>
      <w:r>
        <w:rPr>
          <w:lang w:val="es-ES"/>
        </w:rPr>
      </w:r>
    </w:p>
    <w:tbl>
      <w:tblPr>
        <w:tblW w:w="14564" w:type="dxa"/>
        <w:jc w:val="left"/>
        <w:tblInd w:w="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14564"/>
      </w:tblGrid>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w:pStyle w:val="Contingutdelataula"/>
              <w:jc w:val="center"/>
              <w:rPr>
                <w:lang w:val="es-ES"/>
              </w:rPr>
            </w:pPr>
            <w:r>
              <w:rPr>
                <w:rFonts w:ascii="Noto Sans" w:hAnsi="Noto Sans"/>
                <w:b/>
                <w:bCs/>
                <w:sz w:val="20"/>
                <w:szCs w:val="20"/>
                <w:lang w:val="es-ES"/>
              </w:rPr>
              <w:t>AUDITORÍA (2 puntos adicionales)</w:t>
            </w:r>
          </w:p>
        </w:tc>
      </w:tr>
      <w:tr>
        <w:trPr/>
        <w:tc>
          <w:tcPr>
            <w:tcW w:w="14564"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i w:val="false"/>
                <w:i w:val="false"/>
                <w:strike w:val="false"/>
                <w:dstrike w:val="false"/>
                <w:outline w:val="false"/>
                <w:shadow w:val="false"/>
                <w:u w:val="none"/>
                <w:em w:val="none"/>
                <w:lang w:val="es-ES"/>
              </w:rPr>
            </w:pPr>
            <w:r>
              <w:rPr>
                <w:i w:val="false"/>
                <w:strike w:val="false"/>
                <w:dstrike w:val="false"/>
                <w:outline w:val="false"/>
                <w:shadow w:val="false"/>
                <w:u w:val="none"/>
                <w:em w:val="none"/>
                <w:lang w:val="es-ES"/>
              </w:rPr>
            </w:r>
          </w:p>
          <w:p>
            <w:pPr>
              <w:pStyle w:val="Cosdeltext"/>
              <w:widowControl/>
              <w:numPr>
                <w:ilvl w:val="0"/>
                <w:numId w:val="0"/>
              </w:numPr>
              <w:spacing w:lineRule="auto" w:line="240" w:before="0" w:after="0"/>
              <w:ind w:left="0" w:right="0" w:hanging="0"/>
              <w:jc w:val="left"/>
              <w:rPr/>
            </w:pPr>
            <w:r>
              <w:rPr>
                <w:rFonts w:ascii="Noto Sans" w:hAnsi="Noto Sans"/>
                <w:sz w:val="20"/>
                <w:szCs w:val="20"/>
                <w:lang w:val="es-ES" w:bidi="ar-SA"/>
              </w:rPr>
              <w:t xml:space="preserve">De acuerdo con el punto 20.4: En el caso de proyectos que superen las 50 facturas aportadas para hacer la justificación, se recomienda que presenten, junto con la memoria económica justificativa mencionada, un informe firmado por un auditor de cuentas inscrito en el Registro Oficial de Auditores de Cuentas. De esta manera se facilita la tramitación del expediente y se agiliza su pago. El auditor de cuentas debe llevar a cabo la revisión del grado de gasto correspondiente a los trabajos efectuados por personas físicas o jurídicas domiciliadas o con sede permanente en las Islas Baleares, así como la revisión de gasto subvencionable, de acuerdo con lo establecido en esta convocatoria y en las normas de procedimiento. Este informe de auditoría debe seguir el formato y contenido que se establece en el Manual de auditoría, el cual podéis descargar de la web </w:t>
            </w:r>
            <w:hyperlink r:id="rId4">
              <w:r>
                <w:rPr>
                  <w:rStyle w:val="EnlladInternet"/>
                  <w:rFonts w:ascii="Noto Sans" w:hAnsi="Noto Sans"/>
                  <w:i/>
                  <w:iCs/>
                  <w:sz w:val="20"/>
                  <w:szCs w:val="20"/>
                  <w:u w:val="none"/>
                  <w:lang w:val="es-ES" w:bidi="ar-SA"/>
                </w:rPr>
                <w:t>http://www.iebalearics.org</w:t>
              </w:r>
            </w:hyperlink>
            <w:hyperlink r:id="rId5">
              <w:r>
                <w:rPr>
                  <w:rStyle w:val="Fuentedeprrafopredeter"/>
                  <w:rFonts w:ascii="Noto Sans" w:hAnsi="Noto Sans"/>
                  <w:color w:val="000000"/>
                  <w:sz w:val="20"/>
                  <w:szCs w:val="20"/>
                  <w:u w:val="none"/>
                  <w:lang w:val="es-ES" w:bidi="ar-SA"/>
                </w:rPr>
                <w:t>.</w:t>
              </w:r>
            </w:hyperlink>
          </w:p>
          <w:p>
            <w:pPr>
              <w:pStyle w:val="LOnormal"/>
              <w:widowControl/>
              <w:spacing w:lineRule="auto" w:line="276" w:before="0" w:after="0"/>
              <w:ind w:left="0" w:right="0" w:hanging="0"/>
              <w:jc w:val="left"/>
              <w:rPr>
                <w:rFonts w:ascii="Noto Sans" w:hAnsi="Noto Sans"/>
                <w:sz w:val="20"/>
                <w:szCs w:val="20"/>
                <w:lang w:bidi="ar-SA"/>
              </w:rPr>
            </w:pPr>
            <w:r>
              <w:rPr>
                <w:lang w:val="es-ES"/>
              </w:rPr>
            </w:r>
          </w:p>
          <w:p>
            <w:pPr>
              <w:pStyle w:val="LOnormal"/>
              <w:widowControl/>
              <w:spacing w:lineRule="auto" w:line="276" w:before="0" w:after="0"/>
              <w:ind w:left="0" w:right="0" w:hanging="0"/>
              <w:jc w:val="left"/>
              <w:rPr>
                <w:lang w:val="es-ES"/>
              </w:rPr>
            </w:pPr>
            <w:r>
              <w:rPr>
                <w:lang w:val="es-ES"/>
              </w:rPr>
              <w:object>
                <v:shape id="control_shape_1" style="width:7.55pt;height:7.3pt" type="#shapetype_75"/>
                <w:control r:id="rId6" w:name="OptionButton3" w:shapeid="control_shape_1"/>
              </w:object>
            </w:r>
            <w:r>
              <w:rPr>
                <w:rFonts w:ascii="Noto Sans" w:hAnsi="Noto Sans"/>
                <w:sz w:val="20"/>
                <w:szCs w:val="20"/>
                <w:lang w:val="es-ES" w:bidi="ar-SA"/>
              </w:rPr>
              <w:t xml:space="preserve"> </w:t>
            </w:r>
            <w:r>
              <w:rPr>
                <w:rFonts w:ascii="Noto Sans" w:hAnsi="Noto Sans"/>
                <w:sz w:val="20"/>
                <w:szCs w:val="20"/>
                <w:lang w:val="es-ES" w:bidi="ar-SA"/>
              </w:rPr>
              <w:t>Presentaré la justificación auditada de acuerdo con el punto 20.4. de la convocatoria*.</w:t>
            </w:r>
          </w:p>
          <w:p>
            <w:pPr>
              <w:pStyle w:val="Cosdeltext"/>
              <w:widowControl/>
              <w:bidi w:val="0"/>
              <w:spacing w:lineRule="auto" w:line="288" w:before="0" w:after="0"/>
              <w:ind w:left="0" w:right="0" w:hanging="0"/>
              <w:jc w:val="left"/>
              <w:rPr>
                <w:lang w:val="es-ES"/>
              </w:rPr>
            </w:pPr>
            <w:r>
              <w:rPr>
                <w:lang w:val="es-ES"/>
              </w:rPr>
              <w:object>
                <v:shape id="control_shape_2" style="width:7.55pt;height:7.3pt" type="#shapetype_75"/>
                <w:control r:id="rId7" w:name="OptionButton3" w:shapeid="control_shape_2"/>
              </w:object>
            </w:r>
            <w:r>
              <w:rPr>
                <w:rFonts w:eastAsia="Arial" w:cs="Arial" w:ascii="Noto Sans" w:hAnsi="Noto Sans"/>
                <w:color w:val="00000A"/>
                <w:kern w:val="0"/>
                <w:sz w:val="20"/>
                <w:szCs w:val="20"/>
                <w:lang w:val="es-ES" w:eastAsia="zh-CN" w:bidi="ar-SA"/>
              </w:rPr>
              <w:t xml:space="preserve"> </w:t>
            </w:r>
            <w:r>
              <w:rPr>
                <w:rFonts w:eastAsia="Arial" w:cs="Arial" w:ascii="Noto Sans" w:hAnsi="Noto Sans"/>
                <w:color w:val="00000A"/>
                <w:kern w:val="0"/>
                <w:sz w:val="20"/>
                <w:szCs w:val="20"/>
                <w:lang w:val="es-ES" w:eastAsia="zh-CN" w:bidi="ar-SA"/>
              </w:rPr>
              <w:t>Presentaré la justificación sin auditoría.</w:t>
            </w:r>
          </w:p>
          <w:p>
            <w:pPr>
              <w:pStyle w:val="Cosdeltext"/>
              <w:widowControl/>
              <w:bidi w:val="0"/>
              <w:spacing w:lineRule="auto" w:line="288" w:before="0" w:after="140"/>
              <w:ind w:left="0" w:right="0" w:hanging="0"/>
              <w:jc w:val="left"/>
              <w:rPr>
                <w:lang w:val="es-ES"/>
              </w:rPr>
            </w:pPr>
            <w:r>
              <w:rPr>
                <w:rFonts w:eastAsia="Arial" w:cs="Arial" w:ascii="Noto Sans" w:hAnsi="Noto Sans"/>
                <w:i/>
                <w:iCs/>
                <w:color w:val="00000A"/>
                <w:kern w:val="0"/>
                <w:sz w:val="20"/>
                <w:szCs w:val="20"/>
                <w:lang w:val="es-ES" w:eastAsia="zh-CN" w:bidi="ar-SA"/>
              </w:rPr>
              <w:t>*En el caso de que finalmente no se presente, se reducirá en un 10 % el importe otorgado.</w:t>
            </w:r>
          </w:p>
        </w:tc>
      </w:tr>
    </w:tbl>
    <w:p>
      <w:pPr>
        <w:pStyle w:val="Normal"/>
        <w:rPr>
          <w:lang w:val="es-ES"/>
        </w:rPr>
      </w:pPr>
      <w:r>
        <w:rPr>
          <w:lang w:val="es-ES"/>
        </w:rPr>
      </w:r>
    </w:p>
    <w:sectPr>
      <w:headerReference w:type="default" r:id="rId8"/>
      <w:headerReference w:type="first" r:id="rId9"/>
      <w:footerReference w:type="default" r:id="rId10"/>
      <w:footerReference w:type="first" r:id="rId11"/>
      <w:footnotePr>
        <w:numFmt w:val="decimal"/>
      </w:footnotePr>
      <w:type w:val="nextPage"/>
      <w:pgSz w:orient="landscape" w:w="16838" w:h="11906"/>
      <w:pgMar w:left="1134" w:right="1134" w:header="1134" w:top="1920" w:footer="1134" w:bottom="1690" w:gutter="0"/>
      <w:pgNumType w:fmt="decimal"/>
      <w:formProt w:val="false"/>
      <w:titlePg/>
      <w:textDirection w:val="lrTb"/>
      <w:docGrid w:type="default" w:linePitch="312"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1"/>
    <w:family w:val="swiss"/>
    <w:pitch w:val="default"/>
  </w:font>
  <w:font w:name="Noto Sans">
    <w:charset w:val="01"/>
    <w:family w:val="swiss"/>
    <w:pitch w:val="default"/>
  </w:font>
  <w:font w:name="OpenSymbol">
    <w:altName w:val="Arial Unicode MS"/>
    <w:charset w:val="01"/>
    <w:family w:val="swiss"/>
    <w:pitch w:val="default"/>
  </w:font>
  <w:font w:name="StarSymbol">
    <w:altName w:val="Arial Unicode MS"/>
    <w:charset w:val="01"/>
    <w:family w:val="swiss"/>
    <w:pitch w:val="default"/>
  </w:font>
  <w:font w:name="Liberation Sans">
    <w:altName w:val="Arial"/>
    <w:charset w:val="01"/>
    <w:family w:val="swiss"/>
    <w:pitch w:val="default"/>
  </w:font>
  <w:font w:name="LegacySanITCBoo">
    <w:charset w:val="01"/>
    <w:family w:val="swiss"/>
    <w:pitch w:val="default"/>
  </w:font>
  <w:font w:name="OpenSymbol">
    <w:altName w:val="Arial Unicode MS"/>
    <w:charset w:val="01"/>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jc w:val="right"/>
      <w:rPr/>
    </w:pPr>
    <w:r>
      <w:rPr>
        <w:rFonts w:ascii="Noto Sans" w:hAnsi="Noto Sans"/>
        <w:sz w:val="20"/>
        <w:szCs w:val="20"/>
        <w:lang w:val="en-US"/>
      </w:rPr>
      <w:fldChar w:fldCharType="begin"/>
    </w:r>
    <w:r>
      <w:rPr>
        <w:sz w:val="20"/>
        <w:szCs w:val="20"/>
        <w:rFonts w:ascii="Noto Sans" w:hAnsi="Noto Sans"/>
      </w:rPr>
      <w:instrText> PAGE </w:instrText>
    </w:r>
    <w:r>
      <w:rPr>
        <w:sz w:val="20"/>
        <w:szCs w:val="20"/>
        <w:rFonts w:ascii="Noto Sans" w:hAnsi="Noto Sans"/>
      </w:rPr>
      <w:fldChar w:fldCharType="separate"/>
    </w:r>
    <w:r>
      <w:rPr>
        <w:sz w:val="20"/>
        <w:szCs w:val="20"/>
        <w:rFonts w:ascii="Noto Sans" w:hAnsi="Noto Sans"/>
      </w:rPr>
      <w:t>8</w:t>
    </w:r>
    <w:r>
      <w:rPr>
        <w:sz w:val="20"/>
        <w:szCs w:val="20"/>
        <w:rFonts w:ascii="Noto Sans" w:hAnsi="Noto Sans"/>
      </w:rPr>
      <w:fldChar w:fldCharType="end"/>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eudepgina"/>
      <w:jc w:val="left"/>
      <w:rPr/>
    </w:pPr>
    <w:r>
      <w:rPr>
        <w:rFonts w:cs="Noto Sans" w:ascii="Noto Sans" w:hAnsi="Noto Sans"/>
        <w:color w:val="004B99"/>
        <w:sz w:val="15"/>
        <w:szCs w:val="15"/>
        <w:lang w:val="en-US"/>
      </w:rPr>
      <w:tab/>
      <w:tab/>
    </w:r>
    <w:r>
      <w:rPr>
        <w:rFonts w:ascii="Noto Sans" w:hAnsi="Noto Sans"/>
        <w:sz w:val="20"/>
        <w:szCs w:val="20"/>
        <w:lang w:val="en-US"/>
      </w:rPr>
      <w:fldChar w:fldCharType="begin"/>
    </w:r>
    <w:r>
      <w:rPr>
        <w:sz w:val="20"/>
        <w:szCs w:val="20"/>
        <w:rFonts w:ascii="Noto Sans" w:hAnsi="Noto Sans"/>
      </w:rPr>
      <w:instrText> PAGE </w:instrText>
    </w:r>
    <w:r>
      <w:rPr>
        <w:sz w:val="20"/>
        <w:szCs w:val="20"/>
        <w:rFonts w:ascii="Noto Sans" w:hAnsi="Noto Sans"/>
      </w:rPr>
      <w:fldChar w:fldCharType="separate"/>
    </w:r>
    <w:r>
      <w:rPr>
        <w:sz w:val="20"/>
        <w:szCs w:val="20"/>
        <w:rFonts w:ascii="Noto Sans" w:hAnsi="Noto Sans"/>
      </w:rPr>
      <w:t>1</w:t>
    </w:r>
    <w:r>
      <w:rPr>
        <w:sz w:val="20"/>
        <w:szCs w:val="20"/>
        <w:rFonts w:ascii="Noto Sans" w:hAnsi="Noto Sans"/>
      </w:rPr>
      <w:fldChar w:fldCharType="end"/>
    </w:r>
  </w:p>
</w:ftr>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footnote w:id="0" w:type="separator">
    <w:p>
      <w:r>
        <w:separator/>
      </w:r>
    </w:p>
  </w:footnote>
  <w:footnote w:id="1" w:type="continuationSeparator">
    <w:p>
      <w:r>
        <w:continuationSeparator/>
      </w:r>
    </w:p>
  </w:footnote>
  <w:footnote w:id="2">
    <w:p>
      <w:pPr>
        <w:pStyle w:val="Notaalpeu"/>
        <w:rPr>
          <w:lang w:val="es-ES" w:eastAsia="zh-CN"/>
        </w:rPr>
      </w:pPr>
      <w:r>
        <w:rPr>
          <w:rStyle w:val="Carctersdenotaalpeu"/>
        </w:rPr>
        <w:footnoteRef/>
      </w:r>
      <w:r>
        <w:rPr>
          <w:rFonts w:ascii="Noto Sans" w:hAnsi="Noto Sans"/>
          <w:sz w:val="18"/>
          <w:szCs w:val="18"/>
          <w:lang w:val="es-ES" w:eastAsia="zh-CN"/>
        </w:rPr>
        <w:tab/>
        <w:t>Esta memoria servirá para que la comisión evaluadora puntúe el proyecto. Tenéis que detallar toda la información necesaria. Todo aquello que no quede especificado y detallado en esta memoria, no valorará. Podéis añadir tantas páginas como os haga falta, pero intentéis responder a todos los apartados en el orden correspondiente.</w:t>
      </w:r>
    </w:p>
  </w:footnote>
</w:footnote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9">
          <wp:simplePos x="0" y="0"/>
          <wp:positionH relativeFrom="column">
            <wp:posOffset>-300990</wp:posOffset>
          </wp:positionH>
          <wp:positionV relativeFrom="paragraph">
            <wp:posOffset>-523240</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0" distR="0" simplePos="0" locked="0" layoutInCell="1" allowOverlap="1" relativeHeight="2">
          <wp:simplePos x="0" y="0"/>
          <wp:positionH relativeFrom="column">
            <wp:posOffset>-120015</wp:posOffset>
          </wp:positionH>
          <wp:positionV relativeFrom="paragraph">
            <wp:posOffset>635</wp:posOffset>
          </wp:positionV>
          <wp:extent cx="2419985" cy="694690"/>
          <wp:effectExtent l="0" t="0" r="0" b="0"/>
          <wp:wrapSquare wrapText="largest"/>
          <wp:docPr id="2"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1" descr=""/>
                  <pic:cNvPicPr>
                    <a:picLocks noChangeAspect="1" noChangeArrowheads="1"/>
                  </pic:cNvPicPr>
                </pic:nvPicPr>
                <pic:blipFill>
                  <a:blip r:embed="rId1"/>
                  <a:stretch>
                    <a:fillRect/>
                  </a:stretch>
                </pic:blipFill>
                <pic:spPr bwMode="auto">
                  <a:xfrm>
                    <a:off x="0" y="0"/>
                    <a:ext cx="2419985" cy="69469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tabs>
          <w:tab w:val="num" w:pos="720"/>
        </w:tabs>
        <w:ind w:left="720" w:hanging="360"/>
      </w:pPr>
      <w:rPr>
        <w:rFonts w:ascii="Symbol" w:hAnsi="Symbol" w:cs="Symbol" w:hint="default"/>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sz w:val="22"/>
        <w:b w:val="false"/>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20"/>
  <w:footnotePr>
    <w:numFmt w:val="decimal"/>
    <w:footnote w:id="0"/>
    <w:footnote w:id="1"/>
  </w:footnotePr>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Arial"/>
        <w:kern w:val="2"/>
        <w:sz w:val="20"/>
        <w:szCs w:val="24"/>
        <w:lang w:val="ca-ES" w:eastAsia="zh-CN" w:bidi="hi-IN"/>
      </w:rPr>
    </w:rPrDefault>
    <w:pPrDefault>
      <w:pPr/>
    </w:pPrDefault>
  </w:docDefaults>
  <w:style w:type="paragraph" w:styleId="Normal">
    <w:name w:val="Normal"/>
    <w:qFormat/>
    <w:pPr>
      <w:widowControl/>
      <w:overflowPunct w:val="false"/>
      <w:bidi w:val="0"/>
      <w:jc w:val="left"/>
    </w:pPr>
    <w:rPr>
      <w:rFonts w:ascii="Liberation Serif" w:hAnsi="Liberation Serif" w:eastAsia="NSimSun" w:cs="Arial"/>
      <w:color w:val="auto"/>
      <w:kern w:val="2"/>
      <w:sz w:val="24"/>
      <w:szCs w:val="24"/>
      <w:lang w:val="ca-ES" w:eastAsia="zh-CN" w:bidi="hi-IN"/>
    </w:rPr>
  </w:style>
  <w:style w:type="character" w:styleId="Carctersdenotaalpeu">
    <w:name w:val="Caràcters de nota al peu"/>
    <w:qFormat/>
    <w:rPr/>
  </w:style>
  <w:style w:type="character" w:styleId="Ncoradenotaalpeu">
    <w:name w:val="Àncora de nota al peu"/>
    <w:rPr>
      <w:vertAlign w:val="superscript"/>
    </w:rPr>
  </w:style>
  <w:style w:type="character" w:styleId="EnlladInternet">
    <w:name w:val="Enllaç d'Internet"/>
    <w:rPr>
      <w:color w:val="000080"/>
      <w:u w:val="single"/>
      <w:lang w:val="zxx" w:eastAsia="zxx" w:bidi="zxx"/>
    </w:rPr>
  </w:style>
  <w:style w:type="character" w:styleId="EnlladInternetvisitat">
    <w:name w:val="Enllaç d'Internet visitat"/>
    <w:rPr>
      <w:color w:val="800000"/>
      <w:u w:val="single"/>
      <w:lang w:val="zxx" w:eastAsia="zxx" w:bidi="zxx"/>
    </w:rPr>
  </w:style>
  <w:style w:type="character" w:styleId="Ncoradenotafinal">
    <w:name w:val="Àncora de nota final"/>
    <w:rPr>
      <w:vertAlign w:val="superscript"/>
    </w:rPr>
  </w:style>
  <w:style w:type="character" w:styleId="Carctersdenotafinal">
    <w:name w:val="Caràcters de nota final"/>
    <w:qFormat/>
    <w:rPr/>
  </w:style>
  <w:style w:type="character" w:styleId="ListLabel1">
    <w:name w:val="ListLabel 1"/>
    <w:qFormat/>
    <w:rPr>
      <w:rFonts w:ascii="Noto Sans" w:hAnsi="Noto Sans"/>
      <w:b/>
      <w:bCs/>
      <w:sz w:val="16"/>
      <w:szCs w:val="16"/>
    </w:rPr>
  </w:style>
  <w:style w:type="character" w:styleId="ListLabel2">
    <w:name w:val="ListLabel 2"/>
    <w:qFormat/>
    <w:rPr>
      <w:rFonts w:ascii="Noto Sans" w:hAnsi="Noto Sans"/>
      <w:b/>
      <w:bCs/>
      <w:sz w:val="16"/>
      <w:szCs w:val="16"/>
    </w:rPr>
  </w:style>
  <w:style w:type="character" w:styleId="ListLabel3">
    <w:name w:val="ListLabel 3"/>
    <w:qFormat/>
    <w:rPr>
      <w:rFonts w:ascii="Noto Sans" w:hAnsi="Noto Sans"/>
      <w:b/>
      <w:bCs/>
      <w:sz w:val="16"/>
      <w:szCs w:val="16"/>
    </w:rPr>
  </w:style>
  <w:style w:type="character" w:styleId="ListLabel4">
    <w:name w:val="ListLabel 4"/>
    <w:qFormat/>
    <w:rPr>
      <w:rFonts w:ascii="Noto Sans" w:hAnsi="Noto Sans"/>
      <w:b/>
      <w:bCs/>
      <w:sz w:val="16"/>
      <w:szCs w:val="16"/>
    </w:rPr>
  </w:style>
  <w:style w:type="character" w:styleId="Fuentedeprrafopredeter">
    <w:name w:val="Fuente de párrafo predeter."/>
    <w:qFormat/>
    <w:rPr/>
  </w:style>
  <w:style w:type="character" w:styleId="WWCharLFO8LVL4">
    <w:name w:val="WW_CharLFO8LVL4"/>
    <w:qFormat/>
    <w:rPr>
      <w:rFonts w:ascii="OpenSymbol" w:hAnsi="OpenSymbol"/>
    </w:rPr>
  </w:style>
  <w:style w:type="character" w:styleId="WWCharLFO8LVL5">
    <w:name w:val="WW_CharLFO8LVL5"/>
    <w:qFormat/>
    <w:rPr>
      <w:rFonts w:ascii="StarSymbol" w:hAnsi="StarSymbol"/>
    </w:rPr>
  </w:style>
  <w:style w:type="character" w:styleId="WWCharLFO8LVL6">
    <w:name w:val="WW_CharLFO8LVL6"/>
    <w:qFormat/>
    <w:rPr>
      <w:rFonts w:ascii="StarSymbol" w:hAnsi="StarSymbol"/>
    </w:rPr>
  </w:style>
  <w:style w:type="character" w:styleId="WWCharLFO8LVL7">
    <w:name w:val="WW_CharLFO8LVL7"/>
    <w:qFormat/>
    <w:rPr>
      <w:rFonts w:ascii="StarSymbol" w:hAnsi="StarSymbol"/>
    </w:rPr>
  </w:style>
  <w:style w:type="character" w:styleId="WWCharLFO8LVL8">
    <w:name w:val="WW_CharLFO8LVL8"/>
    <w:qFormat/>
    <w:rPr>
      <w:rFonts w:ascii="StarSymbol" w:hAnsi="StarSymbol"/>
    </w:rPr>
  </w:style>
  <w:style w:type="character" w:styleId="WWCharLFO8LVL9">
    <w:name w:val="WW_CharLFO8LVL9"/>
    <w:qFormat/>
    <w:rPr>
      <w:rFonts w:ascii="StarSymbol" w:hAnsi="StarSymbol"/>
    </w:rPr>
  </w:style>
  <w:style w:type="character" w:styleId="ListLabel5">
    <w:name w:val="ListLabel 5"/>
    <w:qFormat/>
    <w:rPr>
      <w:rFonts w:cs="OpenSymbol"/>
    </w:rPr>
  </w:style>
  <w:style w:type="character" w:styleId="ListLabel6">
    <w:name w:val="ListLabel 6"/>
    <w:qFormat/>
    <w:rPr>
      <w:rFonts w:cs="Symbol"/>
    </w:rPr>
  </w:style>
  <w:style w:type="character" w:styleId="ListLabel7">
    <w:name w:val="ListLabel 7"/>
    <w:qFormat/>
    <w:rPr>
      <w:rFonts w:cs="Symbol"/>
    </w:rPr>
  </w:style>
  <w:style w:type="character" w:styleId="ListLabel8">
    <w:name w:val="ListLabel 8"/>
    <w:qFormat/>
    <w:rPr>
      <w:rFonts w:cs="Symbol"/>
    </w:rPr>
  </w:style>
  <w:style w:type="character" w:styleId="ListLabel9">
    <w:name w:val="ListLabel 9"/>
    <w:qFormat/>
    <w:rPr>
      <w:rFonts w:cs="Symbol"/>
    </w:rPr>
  </w:style>
  <w:style w:type="character" w:styleId="ListLabel10">
    <w:name w:val="ListLabel 10"/>
    <w:qFormat/>
    <w:rPr>
      <w:rFonts w:cs="Symbol"/>
    </w:rPr>
  </w:style>
  <w:style w:type="character" w:styleId="ListLabel11">
    <w:name w:val="ListLabel 11"/>
    <w:qFormat/>
    <w:rPr>
      <w:rFonts w:ascii="Noto Sans" w:hAnsi="Noto Sans"/>
      <w:b/>
      <w:bCs/>
      <w:sz w:val="16"/>
      <w:szCs w:val="16"/>
    </w:rPr>
  </w:style>
  <w:style w:type="character" w:styleId="ListLabel12">
    <w:name w:val="ListLabel 12"/>
    <w:qFormat/>
    <w:rPr>
      <w:rFonts w:ascii="Noto Sans" w:hAnsi="Noto Sans"/>
      <w:i/>
      <w:iCs/>
      <w:sz w:val="20"/>
      <w:szCs w:val="20"/>
      <w:u w:val="none"/>
      <w:lang w:val="ca-ES" w:bidi="ar-SA"/>
    </w:rPr>
  </w:style>
  <w:style w:type="character" w:styleId="ListLabel13">
    <w:name w:val="ListLabel 13"/>
    <w:qFormat/>
    <w:rPr>
      <w:rFonts w:ascii="Noto Sans" w:hAnsi="Noto Sans"/>
      <w:color w:val="000000"/>
      <w:sz w:val="20"/>
      <w:szCs w:val="20"/>
      <w:u w:val="none"/>
      <w:lang w:val="ca-ES" w:bidi="ar-SA"/>
    </w:rPr>
  </w:style>
  <w:style w:type="character" w:styleId="Pics">
    <w:name w:val="Pics"/>
    <w:qFormat/>
    <w:rPr>
      <w:rFonts w:ascii="OpenSymbol" w:hAnsi="OpenSymbol" w:eastAsia="OpenSymbol" w:cs="OpenSymbol"/>
    </w:rPr>
  </w:style>
  <w:style w:type="character" w:styleId="ListLabel14">
    <w:name w:val="ListLabel 14"/>
    <w:qFormat/>
    <w:rPr>
      <w:rFonts w:cs="OpenSymbol"/>
    </w:rPr>
  </w:style>
  <w:style w:type="character" w:styleId="ListLabel15">
    <w:name w:val="ListLabel 15"/>
    <w:qFormat/>
    <w:rPr>
      <w:rFonts w:cs="Symbol"/>
    </w:rPr>
  </w:style>
  <w:style w:type="character" w:styleId="ListLabel16">
    <w:name w:val="ListLabel 16"/>
    <w:qFormat/>
    <w:rPr>
      <w:rFonts w:cs="Symbol"/>
    </w:rPr>
  </w:style>
  <w:style w:type="character" w:styleId="ListLabel17">
    <w:name w:val="ListLabel 17"/>
    <w:qFormat/>
    <w:rPr>
      <w:rFonts w:cs="Symbol"/>
    </w:rPr>
  </w:style>
  <w:style w:type="character" w:styleId="ListLabel18">
    <w:name w:val="ListLabel 18"/>
    <w:qFormat/>
    <w:rPr>
      <w:rFonts w:cs="Symbol"/>
    </w:rPr>
  </w:style>
  <w:style w:type="character" w:styleId="ListLabel19">
    <w:name w:val="ListLabel 19"/>
    <w:qFormat/>
    <w:rPr>
      <w:rFonts w:cs="Symbol"/>
    </w:rPr>
  </w:style>
  <w:style w:type="character" w:styleId="ListLabel20">
    <w:name w:val="ListLabel 20"/>
    <w:qFormat/>
    <w:rPr>
      <w:rFonts w:cs="OpenSymbol"/>
    </w:rPr>
  </w:style>
  <w:style w:type="character" w:styleId="ListLabel21">
    <w:name w:val="ListLabel 21"/>
    <w:qFormat/>
    <w:rPr>
      <w:rFonts w:cs="OpenSymbol"/>
    </w:rPr>
  </w:style>
  <w:style w:type="character" w:styleId="ListLabel22">
    <w:name w:val="ListLabel 22"/>
    <w:qFormat/>
    <w:rPr>
      <w:rFonts w:cs="OpenSymbol"/>
    </w:rPr>
  </w:style>
  <w:style w:type="character" w:styleId="ListLabel23">
    <w:name w:val="ListLabel 23"/>
    <w:qFormat/>
    <w:rPr>
      <w:rFonts w:ascii="Noto Sans" w:hAnsi="Noto Sans" w:cs="OpenSymbol"/>
      <w:b w:val="false"/>
      <w:sz w:val="22"/>
    </w:rPr>
  </w:style>
  <w:style w:type="character" w:styleId="ListLabel24">
    <w:name w:val="ListLabel 24"/>
    <w:qFormat/>
    <w:rPr>
      <w:rFonts w:cs="OpenSymbol"/>
    </w:rPr>
  </w:style>
  <w:style w:type="character" w:styleId="ListLabel25">
    <w:name w:val="ListLabel 25"/>
    <w:qFormat/>
    <w:rPr>
      <w:rFonts w:cs="OpenSymbol"/>
    </w:rPr>
  </w:style>
  <w:style w:type="character" w:styleId="ListLabel26">
    <w:name w:val="ListLabel 26"/>
    <w:qFormat/>
    <w:rPr>
      <w:rFonts w:cs="OpenSymbol"/>
    </w:rPr>
  </w:style>
  <w:style w:type="character" w:styleId="ListLabel27">
    <w:name w:val="ListLabel 27"/>
    <w:qFormat/>
    <w:rPr>
      <w:rFonts w:cs="OpenSymbol"/>
    </w:rPr>
  </w:style>
  <w:style w:type="character" w:styleId="ListLabel28">
    <w:name w:val="ListLabel 28"/>
    <w:qFormat/>
    <w:rPr>
      <w:rFonts w:cs="OpenSymbol"/>
    </w:rPr>
  </w:style>
  <w:style w:type="character" w:styleId="ListLabel29">
    <w:name w:val="ListLabel 29"/>
    <w:qFormat/>
    <w:rPr>
      <w:rFonts w:ascii="Noto Sans" w:hAnsi="Noto Sans"/>
      <w:b/>
      <w:bCs/>
      <w:sz w:val="16"/>
      <w:szCs w:val="16"/>
    </w:rPr>
  </w:style>
  <w:style w:type="character" w:styleId="ListLabel30">
    <w:name w:val="ListLabel 30"/>
    <w:qFormat/>
    <w:rPr>
      <w:rFonts w:ascii="Noto Sans" w:hAnsi="Noto Sans"/>
      <w:i/>
      <w:iCs/>
      <w:sz w:val="20"/>
      <w:szCs w:val="20"/>
      <w:u w:val="none"/>
      <w:lang w:val="ca-ES" w:bidi="ar-SA"/>
    </w:rPr>
  </w:style>
  <w:style w:type="character" w:styleId="ListLabel31">
    <w:name w:val="ListLabel 31"/>
    <w:qFormat/>
    <w:rPr>
      <w:rFonts w:ascii="Noto Sans" w:hAnsi="Noto Sans"/>
      <w:color w:val="000000"/>
      <w:sz w:val="20"/>
      <w:szCs w:val="20"/>
      <w:u w:val="none"/>
      <w:lang w:val="ca-ES" w:bidi="ar-SA"/>
    </w:rPr>
  </w:style>
  <w:style w:type="character" w:styleId="ListLabel32">
    <w:name w:val="ListLabel 32"/>
    <w:qFormat/>
    <w:rPr>
      <w:rFonts w:cs="OpenSymbol"/>
    </w:rPr>
  </w:style>
  <w:style w:type="character" w:styleId="ListLabel33">
    <w:name w:val="ListLabel 33"/>
    <w:qFormat/>
    <w:rPr>
      <w:rFonts w:cs="OpenSymbol"/>
    </w:rPr>
  </w:style>
  <w:style w:type="character" w:styleId="ListLabel34">
    <w:name w:val="ListLabel 34"/>
    <w:qFormat/>
    <w:rPr>
      <w:rFonts w:cs="OpenSymbol"/>
    </w:rPr>
  </w:style>
  <w:style w:type="character" w:styleId="ListLabel35">
    <w:name w:val="ListLabel 35"/>
    <w:qFormat/>
    <w:rPr>
      <w:rFonts w:ascii="Noto Sans" w:hAnsi="Noto Sans" w:cs="OpenSymbol"/>
      <w:b w:val="false"/>
      <w:sz w:val="22"/>
    </w:rPr>
  </w:style>
  <w:style w:type="character" w:styleId="ListLabel36">
    <w:name w:val="ListLabel 36"/>
    <w:qFormat/>
    <w:rPr>
      <w:rFonts w:cs="OpenSymbol"/>
    </w:rPr>
  </w:style>
  <w:style w:type="character" w:styleId="ListLabel37">
    <w:name w:val="ListLabel 37"/>
    <w:qFormat/>
    <w:rPr>
      <w:rFonts w:cs="OpenSymbol"/>
    </w:rPr>
  </w:style>
  <w:style w:type="character" w:styleId="ListLabel38">
    <w:name w:val="ListLabel 38"/>
    <w:qFormat/>
    <w:rPr>
      <w:rFonts w:cs="OpenSymbol"/>
    </w:rPr>
  </w:style>
  <w:style w:type="character" w:styleId="ListLabel39">
    <w:name w:val="ListLabel 39"/>
    <w:qFormat/>
    <w:rPr>
      <w:rFonts w:cs="OpenSymbol"/>
    </w:rPr>
  </w:style>
  <w:style w:type="character" w:styleId="ListLabel40">
    <w:name w:val="ListLabel 40"/>
    <w:qFormat/>
    <w:rPr>
      <w:rFonts w:cs="OpenSymbol"/>
    </w:rPr>
  </w:style>
  <w:style w:type="character" w:styleId="ListLabel41">
    <w:name w:val="ListLabel 41"/>
    <w:qFormat/>
    <w:rPr>
      <w:rFonts w:ascii="Noto Sans" w:hAnsi="Noto Sans"/>
      <w:b/>
      <w:bCs/>
      <w:sz w:val="20"/>
      <w:szCs w:val="20"/>
      <w:lang w:val="en-US"/>
    </w:rPr>
  </w:style>
  <w:style w:type="character" w:styleId="ListLabel42">
    <w:name w:val="ListLabel 42"/>
    <w:qFormat/>
    <w:rPr>
      <w:rFonts w:ascii="Noto Sans" w:hAnsi="Noto Sans"/>
      <w:i/>
      <w:iCs/>
      <w:sz w:val="20"/>
      <w:szCs w:val="20"/>
      <w:u w:val="none"/>
      <w:lang w:val="en-US" w:bidi="ar-SA"/>
    </w:rPr>
  </w:style>
  <w:style w:type="character" w:styleId="ListLabel43">
    <w:name w:val="ListLabel 43"/>
    <w:qFormat/>
    <w:rPr>
      <w:rFonts w:ascii="Noto Sans" w:hAnsi="Noto Sans"/>
      <w:color w:val="000000"/>
      <w:sz w:val="20"/>
      <w:szCs w:val="20"/>
      <w:u w:val="none"/>
      <w:lang w:val="en-US" w:bidi="ar-SA"/>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Peudepgina">
    <w:name w:val="Footer"/>
    <w:basedOn w:val="Normal"/>
    <w:pPr>
      <w:suppressLineNumbers/>
      <w:tabs>
        <w:tab w:val="clear" w:pos="720"/>
        <w:tab w:val="center" w:pos="7285" w:leader="none"/>
        <w:tab w:val="right" w:pos="14570" w:leader="none"/>
      </w:tabs>
    </w:pPr>
    <w:rPr/>
  </w:style>
  <w:style w:type="paragraph" w:styleId="Notaalpeu">
    <w:name w:val="Footnote Text"/>
    <w:basedOn w:val="Normal"/>
    <w:pPr>
      <w:suppressLineNumbers/>
      <w:ind w:left="339" w:right="0" w:hanging="339"/>
    </w:pPr>
    <w:rPr>
      <w:sz w:val="20"/>
      <w:szCs w:val="20"/>
    </w:rPr>
  </w:style>
  <w:style w:type="paragraph" w:styleId="LOnormal">
    <w:name w:val="LO-normal"/>
    <w:qFormat/>
    <w:pPr>
      <w:widowControl/>
      <w:bidi w:val="0"/>
      <w:spacing w:before="0" w:after="120"/>
      <w:jc w:val="both"/>
    </w:pPr>
    <w:rPr>
      <w:rFonts w:ascii="LegacySanITCBoo" w:hAnsi="LegacySanITCBoo" w:eastAsia="LegacySanITCBoo" w:cs="LegacySanITCBoo"/>
      <w:color w:val="000000"/>
      <w:kern w:val="2"/>
      <w:sz w:val="26"/>
      <w:szCs w:val="26"/>
      <w:lang w:val="es-ES" w:eastAsia="zh-CN" w:bidi="hi-IN"/>
    </w:rPr>
  </w:style>
  <w:style w:type="paragraph" w:styleId="Capalera">
    <w:name w:val="Header"/>
    <w:basedOn w:val="Normal"/>
    <w:pPr>
      <w:suppressLineNumbers/>
      <w:tabs>
        <w:tab w:val="clear" w:pos="720"/>
        <w:tab w:val="center" w:pos="7285" w:leader="none"/>
        <w:tab w:val="right" w:pos="14570" w:leader="none"/>
      </w:tab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ontrol" Target="activeX/activeX1.xml"/><Relationship Id="rId3" Type="http://schemas.openxmlformats.org/officeDocument/2006/relationships/hyperlink" Target="https://www.firab.org/ca/programacion/" TargetMode="External"/><Relationship Id="rId4" Type="http://schemas.openxmlformats.org/officeDocument/2006/relationships/hyperlink" Target="http://www.iebalearics.org/" TargetMode="External"/><Relationship Id="rId5" Type="http://schemas.openxmlformats.org/officeDocument/2006/relationships/hyperlink" Target="http://www.iebalearics.org.v/" TargetMode="External"/><Relationship Id="rId6" Type="http://schemas.openxmlformats.org/officeDocument/2006/relationships/control" Target="activeX/activeX2.xml"/><Relationship Id="rId7" Type="http://schemas.openxmlformats.org/officeDocument/2006/relationships/control" Target="activeX/activeX3.xml"/><Relationship Id="rId8" Type="http://schemas.openxmlformats.org/officeDocument/2006/relationships/header" Target="header1.xml"/><Relationship Id="rId9" Type="http://schemas.openxmlformats.org/officeDocument/2006/relationships/header" Target="header2.xm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footnotes" Target="footnotes.xml"/><Relationship Id="rId13" Type="http://schemas.openxmlformats.org/officeDocument/2006/relationships/numbering" Target="numbering.xml"/><Relationship Id="rId14" Type="http://schemas.openxmlformats.org/officeDocument/2006/relationships/fontTable" Target="fontTable.xml"/><Relationship Id="rId15" Type="http://schemas.openxmlformats.org/officeDocument/2006/relationships/settings" Target="settings.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activeX/_rels/activeX1.xml.rels><?xml version="1.0" encoding="UTF-8"?>
<Relationships xmlns="http://schemas.openxmlformats.org/package/2006/relationships"><Relationship Id="rId1" Type="http://schemas.microsoft.com/office/2006/relationships/activeXControlBinary" Target="activeX1.bin"/>
</Relationships>
</file>

<file path=word/activeX/_rels/activeX2.xml.rels><?xml version="1.0" encoding="UTF-8"?>
<Relationships xmlns="http://schemas.openxmlformats.org/package/2006/relationships"><Relationship Id="rId1" Type="http://schemas.microsoft.com/office/2006/relationships/activeXControlBinary" Target="activeX2.bin"/>
</Relationships>
</file>

<file path=word/activeX/_rels/activeX3.xml.rels><?xml version="1.0" encoding="UTF-8"?>
<Relationships xmlns="http://schemas.openxmlformats.org/package/2006/relationships"><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activeX/activeX3.xml><?xml version="1.0" encoding="utf-8"?>
<ax:ocx xmlns:ax="http://schemas.microsoft.com/office/2006/activeX" xmlns:r="http://schemas.openxmlformats.org/officeDocument/2006/relationships" ax:classid="{8BD21D50-EC42-11CE-9e0d-00aa006002f3}" ax:persistence="persistStorage" r:id="rId1"/>
</file>

<file path=docProps/app.xml><?xml version="1.0" encoding="utf-8"?>
<Properties xmlns="http://schemas.openxmlformats.org/officeDocument/2006/extended-properties" xmlns:vt="http://schemas.openxmlformats.org/officeDocument/2006/docPropsVTypes">
  <Template/>
  <TotalTime>1603</TotalTime>
  <Application>LibreOffice/6.1.5.2$Windows_x86 LibreOffice_project/90f8dcf33c87b3705e78202e3df5142b201bd805</Application>
  <Pages>8</Pages>
  <Words>1137</Words>
  <Characters>6259</Characters>
  <CharactersWithSpaces>7323</CharactersWithSpaces>
  <Paragraphs>79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2023-01-10T09:41:58Z</dcterms:created>
  <dc:creator/>
  <dc:description/>
  <dc:language>ca-ES</dc:language>
  <cp:lastModifiedBy/>
  <dcterms:modified xsi:type="dcterms:W3CDTF">2025-02-26T10:53:00Z</dcterms:modified>
  <cp:revision>43</cp:revision>
  <dc:subject/>
  <dc:title/>
</cp:coreProperties>
</file>