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activeX/activeX1.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_rels/activeX1.xml.rels" ContentType="application/vnd.openxmlformats-package.relationships+xml"/>
  <Override PartName="/word/activeX/_rels/activeX2.xml.rels" ContentType="application/vnd.openxmlformats-package.relationships+xml"/>
  <Override PartName="/word/activeX/_rels/activeX3.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u w:val="single"/>
        </w:rPr>
      </w:pPr>
      <w:r>
        <w:rPr>
          <w:rFonts w:ascii="Noto Sans" w:hAnsi="Noto Sans"/>
          <w:b/>
          <w:bCs/>
          <w:sz w:val="28"/>
          <w:szCs w:val="28"/>
          <w:u w:val="single"/>
        </w:rPr>
      </w:r>
    </w:p>
    <w:p>
      <w:pPr>
        <w:pStyle w:val="Cosdeltext"/>
        <w:jc w:val="left"/>
        <w:rPr>
          <w:lang w:val="ca-ES"/>
        </w:rPr>
      </w:pPr>
      <w:r>
        <w:rPr>
          <w:rFonts w:ascii="Noto Sans" w:hAnsi="Noto Sans"/>
          <w:b/>
          <w:bCs/>
          <w:sz w:val="28"/>
          <w:szCs w:val="28"/>
          <w:u w:val="single"/>
          <w:lang w:val="ca-ES"/>
        </w:rPr>
        <w:t>INSTITUT D’ESTUDIS BALEÀRICS</w:t>
      </w:r>
    </w:p>
    <w:p>
      <w:pPr>
        <w:pStyle w:val="Cosdeltext"/>
        <w:jc w:val="left"/>
        <w:rPr>
          <w:lang w:val="ca-ES"/>
        </w:rPr>
      </w:pPr>
      <w:r>
        <w:rPr>
          <w:rFonts w:ascii="Noto Sans" w:hAnsi="Noto Sans"/>
          <w:b/>
          <w:bCs/>
          <w:sz w:val="24"/>
          <w:szCs w:val="24"/>
          <w:u w:val="single"/>
          <w:lang w:val="ca-ES"/>
        </w:rPr>
        <w:t>CENTRES DE CREACIÓ 2025 i 2026</w:t>
      </w:r>
    </w:p>
    <w:p>
      <w:pPr>
        <w:pStyle w:val="Normal"/>
        <w:jc w:val="center"/>
        <w:rPr>
          <w:rFonts w:ascii="Noto Sans" w:hAnsi="Noto Sans"/>
          <w:b/>
          <w:b/>
          <w:bCs/>
          <w:sz w:val="20"/>
          <w:szCs w:val="20"/>
          <w:lang w:val="ca-ES"/>
        </w:rPr>
      </w:pPr>
      <w:r>
        <w:rPr>
          <w:rFonts w:ascii="Noto Sans" w:hAnsi="Noto Sans"/>
          <w:b/>
          <w:bCs/>
          <w:sz w:val="20"/>
          <w:szCs w:val="20"/>
          <w:lang w:val="ca-ES"/>
        </w:rPr>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numPr>
                <w:ilvl w:val="0"/>
                <w:numId w:val="0"/>
              </w:numPr>
              <w:spacing w:lineRule="auto" w:line="240" w:before="0" w:after="0"/>
              <w:ind w:left="0" w:hanging="0"/>
              <w:jc w:val="center"/>
              <w:rPr>
                <w:rFonts w:ascii="Noto Sans" w:hAnsi="Noto Sans"/>
                <w:b/>
                <w:b/>
                <w:bCs/>
                <w:color w:val="auto"/>
                <w:sz w:val="20"/>
                <w:szCs w:val="20"/>
              </w:rPr>
            </w:pPr>
            <w:r>
              <w:rPr>
                <w:rFonts w:ascii="Noto Sans" w:hAnsi="Noto Sans"/>
                <w:b/>
                <w:bCs/>
                <w:color w:val="auto"/>
                <w:sz w:val="20"/>
                <w:szCs w:val="20"/>
                <w:lang w:val="ca-ES"/>
              </w:rPr>
              <w:t>ACREDITACIÓ DELS REQUISITS EXIGITS A LA CONVOCATÒRIA</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rPr>
                <w:rFonts w:ascii="Noto Sans" w:hAnsi="Noto Sans"/>
                <w:b/>
                <w:b/>
                <w:bCs/>
                <w:i w:val="false"/>
                <w:i w:val="false"/>
                <w:iCs w:val="false"/>
                <w:sz w:val="18"/>
                <w:szCs w:val="18"/>
              </w:rPr>
            </w:pPr>
            <w:r>
              <w:rPr>
                <w:rFonts w:ascii="Noto Sans" w:hAnsi="Noto Sans"/>
                <w:b/>
                <w:bCs/>
                <w:i w:val="false"/>
                <w:iCs w:val="false"/>
                <w:sz w:val="20"/>
                <w:szCs w:val="20"/>
                <w:lang w:val="ca-ES"/>
              </w:rPr>
              <w:t>Estar ubicats dins les Illes Balears i tenir una antiguitat mínima d’un any.</w:t>
            </w:r>
          </w:p>
          <w:p>
            <w:pPr>
              <w:pStyle w:val="Normal"/>
              <w:tabs>
                <w:tab w:val="clear" w:pos="720"/>
                <w:tab w:val="left" w:pos="288" w:leader="none"/>
              </w:tabs>
              <w:spacing w:lineRule="auto" w:line="240" w:before="0" w:after="0"/>
              <w:jc w:val="right"/>
              <w:rPr>
                <w:rFonts w:ascii="Noto Sans" w:hAnsi="Noto Sans"/>
                <w:b/>
                <w:b/>
                <w:bCs/>
                <w:i/>
                <w:i/>
                <w:iCs/>
                <w:sz w:val="18"/>
                <w:szCs w:val="18"/>
              </w:rPr>
            </w:pPr>
            <w:r>
              <w:rPr>
                <w:rFonts w:ascii="Noto Sans" w:hAnsi="Noto Sans"/>
                <w:b/>
                <w:bCs/>
                <w:i/>
                <w:iCs/>
                <w:sz w:val="20"/>
                <w:szCs w:val="20"/>
                <w:lang w:val="ca-ES"/>
              </w:rPr>
              <w:t>*Indicau breument si compliu aquest requisit, tota la informació valorable, indicau-la a l’apartat corresponent de la memòria.</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ca-ES"/>
              </w:rPr>
              <w:t>Un mínim de 5 residències artístiques a l’any, de les quals 2 d’aquestes han de ser d’artistes balears. Aquestes residències han de ser remunerades.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trike w:val="false"/>
                <w:dstrike w:val="false"/>
                <w:outline w:val="false"/>
                <w:shadow w:val="false"/>
                <w:color w:val="auto"/>
                <w:spacing w:val="0"/>
                <w:kern w:val="2"/>
                <w:sz w:val="20"/>
                <w:szCs w:val="20"/>
                <w:highlight w:val="white"/>
                <w:u w:val="none"/>
                <w:em w:val="none"/>
                <w:lang w:val="ca-ES" w:eastAsia="en-US"/>
              </w:rPr>
              <w:t xml:space="preserve">Disposar d’un espai en condicions per a la creació, assaig, producció amb els recursos materials i tècnics adequats. </w:t>
            </w:r>
          </w:p>
          <w:p>
            <w:pPr>
              <w:pStyle w:val="Normal"/>
              <w:tabs>
                <w:tab w:val="clear" w:pos="720"/>
                <w:tab w:val="left" w:pos="288" w:leader="none"/>
              </w:tabs>
              <w:spacing w:lineRule="auto" w:line="240" w:before="0" w:after="0"/>
              <w:jc w:val="right"/>
              <w:rPr>
                <w:sz w:val="20"/>
                <w:szCs w:val="20"/>
              </w:rPr>
            </w:pPr>
            <w:r>
              <w:rPr>
                <w:rFonts w:ascii="Noto Sans" w:hAnsi="Noto Sans"/>
                <w:b/>
                <w:bCs/>
                <w:i/>
                <w:iCs/>
                <w:strike w:val="false"/>
                <w:dstrike w:val="false"/>
                <w:outline w:val="false"/>
                <w:shadow w:val="false"/>
                <w:color w:val="auto"/>
                <w:spacing w:val="0"/>
                <w:kern w:val="2"/>
                <w:sz w:val="20"/>
                <w:szCs w:val="20"/>
                <w:highlight w:val="white"/>
                <w:u w:val="none"/>
                <w:em w:val="none"/>
                <w:lang w:val="ca-ES" w:eastAsia="en-US"/>
              </w:rPr>
              <w:t>* Si escau, podeu adjuntar documentació sobre l’espai, com a annex</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sz w:val="20"/>
                <w:szCs w:val="20"/>
              </w:rPr>
            </w:pPr>
            <w:r>
              <w:rPr>
                <w:rFonts w:ascii="Noto Sans" w:hAnsi="Noto Sans"/>
                <w:b/>
                <w:bCs/>
                <w:i w:val="false"/>
                <w:iCs w:val="false"/>
                <w:sz w:val="20"/>
                <w:szCs w:val="20"/>
                <w:lang w:val="ca-ES"/>
              </w:rPr>
              <w:t>Tenir una convocatòria oberta de selecció dels creadors i artistes. Aquesta convocatòria ha de ser pública, visible i oberta als artistes balears.</w:t>
            </w:r>
          </w:p>
          <w:p>
            <w:pPr>
              <w:pStyle w:val="Normal"/>
              <w:tabs>
                <w:tab w:val="clear" w:pos="720"/>
                <w:tab w:val="left" w:pos="288" w:leader="none"/>
              </w:tabs>
              <w:spacing w:lineRule="auto" w:line="240" w:before="0" w:after="0"/>
              <w:jc w:val="right"/>
              <w:rPr>
                <w:rFonts w:ascii="Noto Sans" w:hAnsi="Noto Sans"/>
                <w:b/>
                <w:b/>
                <w:bCs/>
                <w:i/>
                <w:i/>
                <w:iCs/>
                <w:sz w:val="18"/>
                <w:szCs w:val="18"/>
              </w:rPr>
            </w:pPr>
            <w:r>
              <w:rPr>
                <w:rFonts w:ascii="Noto Sans" w:hAnsi="Noto Sans"/>
                <w:b/>
                <w:bCs/>
                <w:i/>
                <w:iCs/>
                <w:sz w:val="20"/>
                <w:szCs w:val="20"/>
                <w:lang w:val="ca-ES"/>
              </w:rPr>
              <w:t>*Adjuntau les bases de la convocatòria oberta i indicau on es publicita</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ca-ES"/>
              </w:rPr>
              <w:t>Oferir formació artística i tècnica als professionals, artistes i creadors de 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ca-ES"/>
              </w:rPr>
              <w:t>Tenir programació estable durant un mínim de 9 mesos a l’any.</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sz w:val="20"/>
                <w:szCs w:val="20"/>
              </w:rPr>
            </w:pPr>
            <w:r>
              <w:rPr>
                <w:rFonts w:ascii="Noto Sans" w:hAnsi="Noto Sans"/>
                <w:b/>
                <w:bCs/>
                <w:i w:val="false"/>
                <w:iCs w:val="false"/>
                <w:sz w:val="20"/>
                <w:szCs w:val="20"/>
                <w:lang w:val="ca-ES"/>
              </w:rPr>
              <w:t>Tenir un percentatge mínim d’autofinançament del 10 % del pressupost total acceptat.</w:t>
            </w:r>
            <w:r>
              <w:rPr>
                <w:rFonts w:ascii="Noto Sans" w:hAnsi="Noto Sans"/>
                <w:b/>
                <w:bCs/>
                <w:i/>
                <w:iCs/>
                <w:sz w:val="20"/>
                <w:szCs w:val="20"/>
                <w:lang w:val="ca-ES"/>
              </w:rPr>
              <w:t xml:space="preserve"> </w:t>
            </w:r>
          </w:p>
          <w:p>
            <w:pPr>
              <w:pStyle w:val="Normal"/>
              <w:tabs>
                <w:tab w:val="clear" w:pos="720"/>
                <w:tab w:val="left" w:pos="288" w:leader="none"/>
              </w:tabs>
              <w:spacing w:lineRule="auto" w:line="240" w:before="0" w:after="0"/>
              <w:jc w:val="right"/>
              <w:rPr>
                <w:lang w:val="ca-ES"/>
              </w:rPr>
            </w:pPr>
            <w:r>
              <w:rPr>
                <w:rFonts w:ascii="Noto Sans" w:hAnsi="Noto Sans"/>
                <w:b/>
                <w:bCs/>
                <w:i/>
                <w:iCs/>
                <w:sz w:val="20"/>
                <w:szCs w:val="20"/>
                <w:lang w:val="ca-ES"/>
              </w:rPr>
              <w:t>*S’entendran com a autofinançament els ingressos no procedents de fonts públiques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ca-ES"/>
              </w:rPr>
              <w:t>Si el centre de creació es dedica també a un altre objecte (exhibició, ensenyança, etc.), haurà d’estar destinat predominantment (+60 %) a la creació.</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ca-ES"/>
              </w:rPr>
              <w:t>Tenir algun acord d’intercanvi amb algun espai de creació o residència de fora de les Illes Balears.</w:t>
            </w:r>
          </w:p>
          <w:p>
            <w:pPr>
              <w:pStyle w:val="Normal"/>
              <w:tabs>
                <w:tab w:val="clear" w:pos="720"/>
                <w:tab w:val="left" w:pos="288" w:leader="none"/>
              </w:tabs>
              <w:spacing w:lineRule="auto" w:line="240" w:before="0" w:after="0"/>
              <w:jc w:val="right"/>
              <w:rPr>
                <w:sz w:val="20"/>
                <w:szCs w:val="20"/>
              </w:rPr>
            </w:pPr>
            <w:r>
              <w:rPr>
                <w:rFonts w:ascii="Noto Sans" w:hAnsi="Noto Sans"/>
                <w:b/>
                <w:bCs/>
                <w:i/>
                <w:iCs/>
                <w:strike w:val="false"/>
                <w:dstrike w:val="false"/>
                <w:outline w:val="false"/>
                <w:shadow w:val="false"/>
                <w:color w:val="auto"/>
                <w:spacing w:val="0"/>
                <w:kern w:val="2"/>
                <w:sz w:val="20"/>
                <w:szCs w:val="20"/>
                <w:highlight w:val="white"/>
                <w:u w:val="none"/>
                <w:em w:val="none"/>
                <w:lang w:val="ca-ES" w:eastAsia="en-US"/>
              </w:rPr>
              <w:t xml:space="preserve"> </w:t>
            </w:r>
            <w:r>
              <w:rPr>
                <w:rFonts w:ascii="Noto Sans" w:hAnsi="Noto Sans"/>
                <w:b/>
                <w:bCs/>
                <w:i/>
                <w:iCs/>
                <w:strike w:val="false"/>
                <w:dstrike w:val="false"/>
                <w:outline w:val="false"/>
                <w:shadow w:val="false"/>
                <w:color w:val="auto"/>
                <w:spacing w:val="0"/>
                <w:kern w:val="2"/>
                <w:sz w:val="20"/>
                <w:szCs w:val="20"/>
                <w:highlight w:val="white"/>
                <w:u w:val="none"/>
                <w:em w:val="none"/>
                <w:lang w:val="ca-ES" w:eastAsia="en-US"/>
              </w:rPr>
              <w:t>*Adjuntau l’acord d’intercanvi, com a annex</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rHeight w:val="624"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sz w:val="20"/>
                <w:szCs w:val="20"/>
              </w:rPr>
            </w:pPr>
            <w:r>
              <w:rPr>
                <w:rFonts w:ascii="Noto Sans" w:hAnsi="Noto Sans"/>
                <w:b/>
                <w:bCs/>
                <w:color w:val="000000"/>
                <w:sz w:val="20"/>
                <w:szCs w:val="20"/>
                <w:lang w:val="ca-ES"/>
              </w:rPr>
              <w:t>*No són objecte d’aquesta convocatòria i, per tant, en queden exclosos: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numPr>
                <w:ilvl w:val="3"/>
                <w:numId w:val="1"/>
              </w:numPr>
              <w:tabs>
                <w:tab w:val="clear" w:pos="720"/>
                <w:tab w:val="left" w:pos="570" w:leader="none"/>
              </w:tabs>
              <w:overflowPunct w:val="false"/>
              <w:bidi w:val="0"/>
              <w:spacing w:lineRule="auto" w:line="240" w:before="0" w:after="0"/>
              <w:ind w:left="510" w:right="0" w:hanging="340"/>
              <w:jc w:val="left"/>
              <w:rPr>
                <w:rFonts w:ascii="Noto Sans" w:hAnsi="Noto Sans"/>
              </w:rPr>
            </w:pPr>
            <w:r>
              <w:rPr>
                <w:rFonts w:ascii="Noto Sans" w:hAnsi="Noto Sans"/>
                <w:sz w:val="20"/>
                <w:szCs w:val="20"/>
                <w:lang w:val="ca-ES" w:eastAsia="zh-CN"/>
              </w:rPr>
              <w:t>Escoles o centres l’activitat dels quals estigui adreçada principalment a la formació.</w:t>
            </w:r>
          </w:p>
          <w:p>
            <w:pPr>
              <w:pStyle w:val="Normal"/>
              <w:widowControl/>
              <w:numPr>
                <w:ilvl w:val="3"/>
                <w:numId w:val="1"/>
              </w:numPr>
              <w:tabs>
                <w:tab w:val="clear" w:pos="720"/>
                <w:tab w:val="left" w:pos="570" w:leader="none"/>
              </w:tabs>
              <w:overflowPunct w:val="false"/>
              <w:bidi w:val="0"/>
              <w:spacing w:lineRule="auto" w:line="240" w:before="0" w:after="0"/>
              <w:ind w:left="510" w:right="0" w:hanging="340"/>
              <w:jc w:val="left"/>
              <w:rPr>
                <w:rFonts w:ascii="Noto Sans" w:hAnsi="Noto Sans"/>
              </w:rPr>
            </w:pPr>
            <w:r>
              <w:rPr>
                <w:rFonts w:ascii="Noto Sans" w:hAnsi="Noto Sans"/>
                <w:sz w:val="20"/>
                <w:szCs w:val="20"/>
                <w:lang w:val="ca-ES" w:eastAsia="zh-CN"/>
              </w:rPr>
              <w:t>Espais la finalitat dels quals sigui principalment turística.</w:t>
            </w:r>
          </w:p>
          <w:p>
            <w:pPr>
              <w:pStyle w:val="Normal"/>
              <w:widowControl/>
              <w:numPr>
                <w:ilvl w:val="3"/>
                <w:numId w:val="1"/>
              </w:numPr>
              <w:tabs>
                <w:tab w:val="clear" w:pos="720"/>
                <w:tab w:val="left" w:pos="570" w:leader="none"/>
              </w:tabs>
              <w:overflowPunct w:val="false"/>
              <w:bidi w:val="0"/>
              <w:spacing w:lineRule="auto" w:line="240" w:before="0" w:after="0"/>
              <w:ind w:left="510" w:right="0" w:hanging="340"/>
              <w:jc w:val="left"/>
              <w:rPr>
                <w:rFonts w:ascii="Noto Sans" w:hAnsi="Noto Sans"/>
                <w:b w:val="false"/>
                <w:b w:val="false"/>
                <w:bCs w:val="false"/>
                <w:color w:val="000000"/>
                <w:sz w:val="22"/>
                <w:szCs w:val="22"/>
              </w:rPr>
            </w:pPr>
            <w:r>
              <w:rPr>
                <w:rFonts w:ascii="Noto Sans" w:hAnsi="Noto Sans"/>
                <w:b w:val="false"/>
                <w:bCs w:val="false"/>
                <w:color w:val="000000"/>
                <w:sz w:val="20"/>
                <w:szCs w:val="20"/>
                <w:lang w:val="ca-ES" w:eastAsia="zh-CN"/>
              </w:rPr>
              <w:t>Espais destinats a la inserció social on l’àmbit artístic resulti accessori o simplement instrumental.</w:t>
            </w:r>
          </w:p>
          <w:p>
            <w:pPr>
              <w:pStyle w:val="Normal"/>
              <w:widowControl/>
              <w:numPr>
                <w:ilvl w:val="3"/>
                <w:numId w:val="1"/>
              </w:numPr>
              <w:tabs>
                <w:tab w:val="clear" w:pos="720"/>
                <w:tab w:val="left" w:pos="570" w:leader="none"/>
              </w:tabs>
              <w:overflowPunct w:val="false"/>
              <w:bidi w:val="0"/>
              <w:spacing w:lineRule="auto" w:line="276" w:before="0" w:after="0"/>
              <w:ind w:left="510" w:right="0" w:hanging="340"/>
              <w:jc w:val="left"/>
              <w:rPr/>
            </w:pPr>
            <w:r>
              <w:rPr>
                <w:rFonts w:ascii="Noto Sans" w:hAnsi="Noto Sans"/>
                <w:b w:val="false"/>
                <w:bCs w:val="false"/>
                <w:color w:val="000000"/>
                <w:sz w:val="20"/>
                <w:szCs w:val="20"/>
                <w:lang w:val="ca-ES" w:eastAsia="zh-CN"/>
              </w:rPr>
              <w:t>No es poden subvencionar projectes que vulnerin els drets dels col·lectius LGTBI, els drets de les dones o els drets humans.</w:t>
            </w:r>
          </w:p>
          <w:p>
            <w:pPr>
              <w:pStyle w:val="Normal"/>
              <w:widowControl/>
              <w:numPr>
                <w:ilvl w:val="0"/>
                <w:numId w:val="0"/>
              </w:numPr>
              <w:tabs>
                <w:tab w:val="clear" w:pos="720"/>
                <w:tab w:val="left" w:pos="570" w:leader="none"/>
              </w:tabs>
              <w:overflowPunct w:val="false"/>
              <w:bidi w:val="0"/>
              <w:spacing w:lineRule="auto" w:line="276" w:before="0" w:after="0"/>
              <w:ind w:left="1970" w:right="0" w:hanging="0"/>
              <w:jc w:val="left"/>
              <w:rPr>
                <w:rFonts w:ascii="Noto Sans" w:hAnsi="Noto Sans"/>
                <w:b w:val="false"/>
                <w:b w:val="false"/>
                <w:bCs w:val="false"/>
                <w:color w:val="000000"/>
                <w:sz w:val="20"/>
                <w:szCs w:val="20"/>
                <w:lang w:val="ca-ES" w:eastAsia="zh-CN"/>
              </w:rPr>
            </w:pPr>
            <w:r>
              <w:rPr/>
            </w:r>
          </w:p>
          <w:p>
            <w:pPr>
              <w:pStyle w:val="Normal"/>
              <w:widowControl/>
              <w:numPr>
                <w:ilvl w:val="0"/>
                <w:numId w:val="0"/>
              </w:numPr>
              <w:tabs>
                <w:tab w:val="clear" w:pos="720"/>
                <w:tab w:val="left" w:pos="570" w:leader="none"/>
              </w:tabs>
              <w:overflowPunct w:val="false"/>
              <w:bidi w:val="0"/>
              <w:spacing w:lineRule="auto" w:line="240" w:before="0" w:after="0"/>
              <w:ind w:left="567" w:right="0" w:hanging="0"/>
              <w:jc w:val="left"/>
              <w:rPr>
                <w:b/>
                <w:b/>
                <w:bCs/>
              </w:rPr>
            </w:pPr>
            <w:r>
              <w:rPr>
                <w:b/>
                <w:bCs/>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6pt;height:7.35pt" type="#shapetype_75"/>
                <w:control r:id="rId2" w:name="mallorca" w:shapeid="control_shape_0"/>
              </w:object>
            </w:r>
            <w:r>
              <w:rPr>
                <w:rFonts w:eastAsia="NSimSun" w:cs="Arial" w:ascii="Noto Sans" w:hAnsi="Noto Sans"/>
                <w:b/>
                <w:bCs/>
                <w:color w:val="000000"/>
                <w:kern w:val="2"/>
                <w:sz w:val="20"/>
                <w:szCs w:val="20"/>
                <w:lang w:val="ca-ES" w:eastAsia="zh-CN" w:bidi="ar-SA"/>
              </w:rPr>
              <w:t xml:space="preserve"> </w:t>
            </w:r>
            <w:r>
              <w:rPr>
                <w:rFonts w:eastAsia="NSimSun" w:cs="Arial" w:ascii="Noto Sans" w:hAnsi="Noto Sans"/>
                <w:b/>
                <w:bCs/>
                <w:color w:val="000000"/>
                <w:kern w:val="2"/>
                <w:sz w:val="20"/>
                <w:szCs w:val="20"/>
                <w:lang w:val="ca-ES" w:eastAsia="zh-CN"/>
              </w:rPr>
              <w:t>Declar que el centre no entra dins aquestes exclusions.</w:t>
            </w:r>
          </w:p>
        </w:tc>
      </w:tr>
    </w:tbl>
    <w:p>
      <w:pPr>
        <w:pStyle w:val="Cosdeltext"/>
        <w:jc w:val="center"/>
        <w:rPr/>
      </w:pPr>
      <w:r>
        <w:rPr>
          <w:rFonts w:ascii="Noto Sans" w:hAnsi="Noto Sans"/>
          <w:b/>
          <w:bCs/>
          <w:sz w:val="28"/>
          <w:szCs w:val="28"/>
          <w:lang w:val="ca-ES"/>
        </w:rPr>
        <w:t>Memòria del projecte</w:t>
      </w:r>
      <w:r>
        <w:rPr>
          <w:rStyle w:val="Ncoradenotaalpeu"/>
          <w:rStyle w:val="Ncoradenotaalpeu"/>
          <w:rFonts w:ascii="Noto Sans" w:hAnsi="Noto Sans"/>
          <w:b/>
          <w:bCs/>
          <w:sz w:val="22"/>
          <w:szCs w:val="22"/>
          <w:lang w:val="ca-ES"/>
        </w:rPr>
        <w:footnoteReference w:id="2"/>
      </w:r>
    </w:p>
    <w:tbl>
      <w:tblPr>
        <w:tblW w:w="14563"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3"/>
      </w:tblGrid>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lang w:val="ca-ES"/>
              </w:rPr>
              <w:t>OBJECTIUS GENERALS DEL CENTRE</w:t>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lang w:val="ca-ES"/>
              </w:rPr>
            </w:pPr>
            <w:r>
              <w:rPr>
                <w:rFonts w:ascii="Noto Sans" w:hAnsi="Noto Sans"/>
                <w:b/>
                <w:bCs/>
                <w:sz w:val="20"/>
                <w:szCs w:val="20"/>
                <w:lang w:val="ca-ES"/>
              </w:rPr>
            </w:r>
          </w:p>
          <w:p>
            <w:pPr>
              <w:pStyle w:val="Contingutdelataula"/>
              <w:jc w:val="center"/>
              <w:rPr>
                <w:rFonts w:ascii="Noto Sans" w:hAnsi="Noto Sans"/>
                <w:b/>
                <w:b/>
                <w:bCs/>
                <w:sz w:val="20"/>
                <w:szCs w:val="20"/>
                <w:lang w:val="ca-ES"/>
              </w:rPr>
            </w:pPr>
            <w:r>
              <w:rPr>
                <w:rFonts w:ascii="Noto Sans" w:hAnsi="Noto Sans"/>
                <w:b/>
                <w:bC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PROGRAMACIÓ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color w:val="auto"/>
              </w:rPr>
            </w:pPr>
            <w:r>
              <w:rPr>
                <w:rFonts w:eastAsia="Noto Sans" w:cs="Noto Sans" w:ascii="Noto Sans" w:hAnsi="Noto Sans"/>
                <w:b/>
                <w:bCs/>
                <w:sz w:val="20"/>
                <w:szCs w:val="20"/>
                <w:lang w:val="ca-ES"/>
              </w:rPr>
              <w:t xml:space="preserve">El centre fomenta la innovació, l’experimentació i els nous formats </w:t>
            </w:r>
            <w:r>
              <w:rPr>
                <w:rFonts w:ascii="Noto Sans" w:hAnsi="Noto Sans"/>
                <w:b/>
                <w:bCs/>
                <w:sz w:val="20"/>
                <w:szCs w:val="20"/>
                <w:lang w:val="ca-ES"/>
              </w:rPr>
              <w:t>en</w:t>
            </w:r>
            <w:r>
              <w:rPr>
                <w:rFonts w:eastAsia="Noto Sans" w:cs="Noto Sans" w:ascii="Noto Sans" w:hAnsi="Noto Sans"/>
                <w:b/>
                <w:bCs/>
                <w:sz w:val="20"/>
                <w:szCs w:val="20"/>
                <w:lang w:val="ca-ES"/>
              </w:rPr>
              <w:t xml:space="preserve"> la creació artística.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ca-ES"/>
              </w:rPr>
            </w:pPr>
            <w:r>
              <w:rPr>
                <w:rFonts w:eastAsia="Noto Sans" w:cs="Noto Sans" w:ascii="Noto Sans" w:hAnsi="Noto Sans"/>
                <w:b/>
                <w:bCs/>
                <w:color w:val="auto"/>
                <w:sz w:val="20"/>
                <w:szCs w:val="20"/>
                <w:lang w:val="ca-ES"/>
              </w:rPr>
              <w:t>El centre fomenta la professionalització del sector.</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ca-ES"/>
              </w:rPr>
            </w:pPr>
            <w:r>
              <w:rPr>
                <w:rFonts w:eastAsia="Noto Sans" w:cs="Noto Sans" w:ascii="Noto Sans" w:hAnsi="Noto Sans"/>
                <w:b/>
                <w:bCs/>
                <w:color w:val="auto"/>
                <w:sz w:val="20"/>
                <w:szCs w:val="20"/>
                <w:lang w:val="ca-ES"/>
              </w:rPr>
              <w:t>El centre fomenta l’intercanvi i la relació entre illes.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ca-ES"/>
              </w:rPr>
            </w:pPr>
            <w:r>
              <w:rPr>
                <w:rFonts w:eastAsia="Noto Sans" w:cs="Noto Sans" w:ascii="Noto Sans" w:hAnsi="Noto Sans"/>
                <w:b/>
                <w:bCs/>
                <w:color w:val="auto"/>
                <w:sz w:val="20"/>
                <w:szCs w:val="20"/>
                <w:lang w:val="ca-ES"/>
              </w:rPr>
              <w:t>El centre compta amb més de tres residències d’artistes balears.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lang w:val="ca-ES"/>
              </w:rPr>
              <w:t>El centre compta amb la col·laboració de professionals internacionals de rellevància.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i w:val="false"/>
                <w:i w:val="false"/>
                <w:iCs w:val="false"/>
                <w:sz w:val="20"/>
                <w:szCs w:val="20"/>
              </w:rPr>
            </w:pPr>
            <w:r>
              <w:rPr>
                <w:rFonts w:ascii="Noto Sans" w:hAnsi="Noto Sans"/>
                <w:b/>
                <w:bCs/>
                <w:i w:val="false"/>
                <w:iCs w:val="false"/>
                <w:sz w:val="20"/>
                <w:szCs w:val="20"/>
                <w:lang w:val="ca-ES"/>
              </w:rPr>
              <w:t>EXHIBICIÓ</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i w:val="false"/>
                <w:i w:val="false"/>
                <w:iCs w:val="false"/>
                <w:sz w:val="20"/>
                <w:szCs w:val="20"/>
              </w:rPr>
            </w:pPr>
            <w:r>
              <w:rPr>
                <w:rFonts w:eastAsia="Noto Sans" w:cs="Noto Sans" w:ascii="Noto Sans" w:hAnsi="Noto Sans"/>
                <w:b/>
                <w:bCs/>
                <w:i w:val="false"/>
                <w:iCs w:val="false"/>
                <w:sz w:val="20"/>
                <w:szCs w:val="20"/>
                <w:lang w:val="ca-ES"/>
              </w:rPr>
              <w:t>El centre ofereix la possibilitat als artistes de formar part de festivals o programacions del centre o espais d’exhibició externs.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i w:val="false"/>
                <w:i w:val="false"/>
                <w:iCs w:val="false"/>
                <w:sz w:val="20"/>
                <w:szCs w:val="20"/>
                <w:lang w:val="ca-ES"/>
              </w:rPr>
            </w:pPr>
            <w:r>
              <w:rPr>
                <w:rFonts w:ascii="Noto Sans" w:hAnsi="Noto Sans"/>
                <w:i w:val="false"/>
                <w:iCs w:val="false"/>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POTENCIAL DE PROJECCIÓ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ca-ES"/>
              </w:rPr>
            </w:pPr>
            <w:r>
              <w:rPr>
                <w:rFonts w:eastAsia="Noto Sans" w:cs="Noto Sans" w:ascii="Noto Sans" w:hAnsi="Noto Sans"/>
                <w:b/>
                <w:bCs/>
                <w:color w:val="auto"/>
                <w:sz w:val="20"/>
                <w:szCs w:val="20"/>
                <w:lang w:val="ca-ES"/>
              </w:rPr>
              <w:t>El centre forma part d’alguna xarxa d’espais de creació.</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lang w:val="ca-ES"/>
              </w:rPr>
              <w:t xml:space="preserve">El centre fomenta el coneixement dels artistes locals fora de l'illa de residència. </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lang w:val="ca-ES"/>
              </w:rPr>
              <w:t>El centre té algun conveni d’intercanvi de residències amb algun centre de creació de fora de les Illes Balears que garanteixi la presència d’artistes balears en centres de creació de fora.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INTERÈS CULTURAL I ARTÍSTIC DEL PROJECTE</w:t>
            </w:r>
          </w:p>
        </w:tc>
      </w:tr>
      <w:tr>
        <w:trPr>
          <w:trHeight w:val="854"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b/>
                <w:b/>
                <w:bCs/>
                <w:color w:val="auto"/>
              </w:rPr>
            </w:pPr>
            <w:r>
              <w:rPr>
                <w:rFonts w:eastAsia="Noto Sans" w:cs="Noto Sans" w:ascii="Noto Sans" w:hAnsi="Noto Sans"/>
                <w:b/>
                <w:bCs/>
                <w:sz w:val="20"/>
                <w:szCs w:val="20"/>
                <w:lang w:val="ca-ES"/>
              </w:rPr>
              <w:t>Grau d’interès del projecte i del seu desenvolupament.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ca-ES"/>
              </w:rPr>
            </w:pPr>
            <w:r>
              <w:rPr>
                <w:rFonts w:ascii="Noto Sans" w:hAnsi="Noto Sans"/>
                <w:b/>
                <w:bCs/>
                <w:sz w:val="20"/>
                <w:szCs w:val="20"/>
                <w:lang w:val="ca-ES"/>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lang w:val="ca-ES"/>
              </w:rPr>
              <w:t>Contribució al panorama artístic actual.</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ca-ES"/>
              </w:rPr>
            </w:pPr>
            <w:r>
              <w:rPr>
                <w:rFonts w:ascii="Noto Sans" w:hAnsi="Noto Sans"/>
                <w:b/>
                <w:bCs/>
                <w:sz w:val="20"/>
                <w:szCs w:val="20"/>
                <w:lang w:val="ca-ES"/>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lang w:val="ca-ES"/>
              </w:rPr>
              <w:t>Coherència en el plantejament dels continguts artístics i tècnics.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ca-ES"/>
              </w:rPr>
            </w:pPr>
            <w:r>
              <w:rPr>
                <w:rFonts w:ascii="Noto Sans" w:hAnsi="Noto Sans"/>
                <w:b/>
                <w:bCs/>
                <w:sz w:val="20"/>
                <w:szCs w:val="20"/>
                <w:lang w:val="ca-ES"/>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lang w:val="ca-ES"/>
              </w:rPr>
              <w:t>Trajectòria professional de l’equip artístic i tècnic del projecte</w:t>
            </w:r>
            <w:r>
              <w:rPr>
                <w:rFonts w:eastAsia="Noto Sans" w:cs="Noto Sans" w:ascii="Noto Sans" w:hAnsi="Noto Sans"/>
                <w:b/>
                <w:bCs/>
                <w:color w:val="auto"/>
                <w:sz w:val="20"/>
                <w:szCs w:val="20"/>
                <w:lang w:val="ca-ES"/>
              </w:rPr>
              <w: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ca-ES"/>
              </w:rPr>
            </w:pPr>
            <w:r>
              <w:rPr>
                <w:rFonts w:ascii="Noto Sans" w:hAnsi="Noto Sans"/>
                <w:b/>
                <w:bCs/>
                <w:sz w:val="20"/>
                <w:szCs w:val="20"/>
                <w:lang w:val="ca-ES"/>
              </w:rPr>
            </w:r>
          </w:p>
        </w:tc>
      </w:tr>
      <w:tr>
        <w:trPr>
          <w:trHeight w:val="73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lang w:val="ca-ES"/>
              </w:rPr>
              <w:t>Trajectòria de l’ens sol·licitant</w:t>
            </w:r>
            <w:r>
              <w:rPr>
                <w:rFonts w:eastAsia="Noto Sans" w:cs="Noto Sans" w:ascii="Noto Sans" w:hAnsi="Noto Sans"/>
                <w:b/>
                <w:bCs/>
                <w:color w:val="auto"/>
                <w:sz w:val="20"/>
                <w:szCs w:val="20"/>
                <w:lang w:val="ca-ES"/>
              </w:rPr>
              <w: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ca-ES"/>
              </w:rPr>
            </w:pPr>
            <w:r>
              <w:rPr>
                <w:rFonts w:ascii="Noto Sans" w:hAnsi="Noto Sans"/>
                <w:b/>
                <w:bCs/>
                <w:sz w:val="20"/>
                <w:szCs w:val="20"/>
                <w:lang w:val="ca-ES"/>
              </w:rPr>
            </w:r>
          </w:p>
        </w:tc>
      </w:tr>
      <w:tr>
        <w:trPr>
          <w:trHeight w:val="67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lang w:val="ca-ES"/>
              </w:rPr>
              <w:t>Ambició, experimentació i assumpció de riscos.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ca-ES"/>
              </w:rPr>
            </w:pPr>
            <w:r>
              <w:rPr>
                <w:rFonts w:ascii="Noto Sans" w:hAnsi="Noto Sans"/>
                <w:b/>
                <w:bC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ANTIGUITAT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sz w:val="20"/>
                <w:szCs w:val="20"/>
                <w:lang w:val="ca-ES"/>
              </w:rPr>
              <w:t>1 punt per any en actiu fins a un màxim de 5 punts. (Sense tenir en compte l’any en curs).</w:t>
            </w:r>
          </w:p>
          <w:p>
            <w:pPr>
              <w:pStyle w:val="Normal"/>
              <w:widowControl/>
              <w:spacing w:lineRule="auto" w:line="240" w:before="55" w:after="0"/>
              <w:ind w:left="283" w:right="0" w:hanging="0"/>
              <w:jc w:val="left"/>
              <w:rPr>
                <w:rFonts w:ascii="Noto Sans" w:hAnsi="Noto Sans" w:eastAsia="Noto Sans" w:cs="Noto Sans"/>
                <w:b/>
                <w:b/>
                <w:bCs/>
                <w:sz w:val="20"/>
                <w:szCs w:val="20"/>
                <w:lang w:val="ca-ES"/>
              </w:rPr>
            </w:pPr>
            <w:r>
              <w:rPr>
                <w:rFonts w:eastAsia="Noto Sans" w:cs="Noto Sans" w:ascii="Noto Sans" w:hAnsi="Noto Sans"/>
                <w:b/>
                <w:bCs/>
                <w:sz w:val="20"/>
                <w:szCs w:val="20"/>
                <w:lang w:val="ca-ES"/>
              </w:rPr>
            </w:r>
          </w:p>
          <w:p>
            <w:pPr>
              <w:pStyle w:val="Normal"/>
              <w:widowControl/>
              <w:spacing w:lineRule="auto" w:line="240" w:before="55" w:after="0"/>
              <w:ind w:left="283" w:right="0" w:hanging="0"/>
              <w:jc w:val="right"/>
              <w:rPr>
                <w:rFonts w:ascii="Noto Sans" w:hAnsi="Noto Sans" w:eastAsia="Noto Sans" w:cs="Noto Sans"/>
                <w:b/>
                <w:b/>
                <w:bCs/>
                <w:i/>
                <w:i/>
                <w:iCs/>
                <w:sz w:val="20"/>
                <w:szCs w:val="20"/>
              </w:rPr>
            </w:pPr>
            <w:r>
              <w:rPr>
                <w:rFonts w:eastAsia="Noto Sans" w:cs="Noto Sans" w:ascii="Noto Sans" w:hAnsi="Noto Sans"/>
                <w:b/>
                <w:bCs/>
                <w:i/>
                <w:iCs/>
                <w:sz w:val="20"/>
                <w:szCs w:val="20"/>
                <w:lang w:val="ca-ES"/>
              </w:rPr>
              <w:t xml:space="preserve">Adjuntau un </w:t>
            </w:r>
            <w:r>
              <w:rPr>
                <w:rFonts w:eastAsia="Noto Sans" w:cs="Noto Sans" w:ascii="Noto Sans" w:hAnsi="Noto Sans"/>
                <w:b/>
                <w:bCs/>
                <w:i/>
                <w:iCs/>
                <w:sz w:val="20"/>
                <w:szCs w:val="20"/>
                <w:u w:val="single"/>
                <w:lang w:val="ca-ES"/>
              </w:rPr>
              <w:t>breu</w:t>
            </w:r>
            <w:r>
              <w:rPr>
                <w:rFonts w:eastAsia="Noto Sans" w:cs="Noto Sans" w:ascii="Noto Sans" w:hAnsi="Noto Sans"/>
                <w:b/>
                <w:bCs/>
                <w:i/>
                <w:iCs/>
                <w:sz w:val="20"/>
                <w:szCs w:val="20"/>
                <w:lang w:val="ca-ES"/>
              </w:rPr>
              <w:t xml:space="preserve"> resum de les activitats i residències realitzades en anys anteriors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widowControl/>
              <w:spacing w:lineRule="auto" w:line="240" w:before="55" w:after="0"/>
              <w:ind w:left="0" w:right="0" w:hanging="0"/>
              <w:jc w:val="center"/>
              <w:rPr>
                <w:rFonts w:ascii="Noto Sans" w:hAnsi="Noto Sans"/>
                <w:b/>
                <w:b/>
                <w:bCs/>
                <w:sz w:val="20"/>
                <w:szCs w:val="20"/>
              </w:rPr>
            </w:pPr>
            <w:r>
              <w:rPr>
                <w:rFonts w:ascii="Noto Sans" w:hAnsi="Noto Sans"/>
                <w:b/>
                <w:bCs/>
                <w:sz w:val="20"/>
                <w:szCs w:val="20"/>
                <w:lang w:val="ca-ES"/>
              </w:rPr>
              <w:t>VIABILITAT ECONÒMICA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ca-ES"/>
              </w:rPr>
            </w:pPr>
            <w:r>
              <w:rPr>
                <w:rFonts w:eastAsia="Noto Sans" w:cs="Noto Sans" w:ascii="Noto Sans" w:hAnsi="Noto Sans"/>
                <w:b/>
                <w:bCs/>
                <w:color w:val="auto"/>
                <w:sz w:val="20"/>
                <w:szCs w:val="20"/>
                <w:lang w:val="ca-ES"/>
              </w:rPr>
              <w:t>Adequació del pressupost presentat a l’activitat feta.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ca-ES"/>
              </w:rPr>
            </w:pPr>
            <w:r>
              <w:rPr>
                <w:rFonts w:eastAsia="Noto Sans" w:cs="Noto Sans" w:ascii="Noto Sans" w:hAnsi="Noto Sans"/>
                <w:b/>
                <w:bCs/>
                <w:color w:val="auto"/>
                <w:sz w:val="20"/>
                <w:szCs w:val="20"/>
                <w:lang w:val="ca-ES"/>
              </w:rPr>
              <w:t>Equilibri entre el finançament públic i privat.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SOSTENIBILITAT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ca-ES"/>
              </w:rPr>
            </w:pPr>
            <w:r>
              <w:rPr>
                <w:rFonts w:eastAsia="Noto Sans" w:cs="Noto Sans" w:ascii="Noto Sans" w:hAnsi="Noto Sans"/>
                <w:b/>
                <w:bCs/>
                <w:color w:val="auto"/>
                <w:sz w:val="20"/>
                <w:szCs w:val="20"/>
                <w:lang w:val="ca-ES"/>
              </w:rPr>
              <w:t>El centre compta amb un pla de sostenibilitat ambiental.</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ca-ES"/>
              </w:rPr>
            </w:pPr>
            <w:r>
              <w:rPr>
                <w:rFonts w:eastAsia="Noto Sans" w:cs="Noto Sans" w:ascii="Noto Sans" w:hAnsi="Noto Sans"/>
                <w:b/>
                <w:bCs/>
                <w:color w:val="auto"/>
                <w:sz w:val="20"/>
                <w:szCs w:val="20"/>
                <w:lang w:val="ca-ES"/>
              </w:rPr>
              <w:t>Accions que afavoreixin la reducció de la petjada ecològica del centre: baixa petjada de carboni, no utilització de materials d'un sol ús, gestió sostenible de residus, accions per reduir el consum d’aigua, millora de l’eficiència energètica, ús d’energies renovables, certificació ecològica, consum de productes ecològics i locals, foment del transport públic...</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IGUALTAT DE GÈNERE</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ca-ES"/>
              </w:rPr>
            </w:pPr>
            <w:r>
              <w:rPr>
                <w:rFonts w:eastAsia="Noto Sans" w:cs="Noto Sans" w:ascii="Noto Sans" w:hAnsi="Noto Sans"/>
                <w:b/>
                <w:bCs/>
                <w:color w:val="auto"/>
                <w:sz w:val="20"/>
                <w:szCs w:val="20"/>
                <w:lang w:val="ca-ES"/>
              </w:rPr>
              <w:t>Inclusió d’aspectes o temàtiques relacionades amb la perspectiva de gènere o la comunitat LGTBIQ+.</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ca-ES"/>
              </w:rPr>
            </w:pPr>
            <w:r>
              <w:rPr>
                <w:rFonts w:eastAsia="Noto Sans" w:cs="Noto Sans" w:ascii="Noto Sans" w:hAnsi="Noto Sans"/>
                <w:b/>
                <w:bCs/>
                <w:color w:val="auto"/>
                <w:sz w:val="20"/>
                <w:szCs w:val="20"/>
                <w:lang w:val="ca-ES"/>
              </w:rPr>
              <w:t>Projectes en què la presència de les dones és part fonamental de la programació o en llocs de responsabilitat i de presa de decisions del centre superant el 50 %.</w:t>
            </w:r>
          </w:p>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lang w:val="ca-ES"/>
              </w:rPr>
            </w:pPr>
            <w:r>
              <w:rPr>
                <w:rFonts w:eastAsia="Noto Sans" w:cs="Noto Sans" w:ascii="Noto Sans" w:hAnsi="Noto Sans"/>
                <w:b/>
                <w:bCs/>
                <w:color w:val="auto"/>
                <w:sz w:val="20"/>
                <w:szCs w:val="20"/>
                <w:lang w:val="ca-ES"/>
              </w:rPr>
            </w:r>
          </w:p>
          <w:p>
            <w:pPr>
              <w:pStyle w:val="Normal"/>
              <w:spacing w:lineRule="auto" w:line="240"/>
              <w:jc w:val="right"/>
              <w:rPr>
                <w:lang w:val="ca-ES"/>
              </w:rPr>
            </w:pPr>
            <w:r>
              <w:rPr>
                <w:rFonts w:ascii="Noto Sans" w:hAnsi="Noto Sans"/>
                <w:b/>
                <w:bCs/>
                <w:sz w:val="16"/>
                <w:szCs w:val="16"/>
                <w:lang w:val="ca-ES"/>
              </w:rPr>
              <w:t>* Cal especificar i acreditar si es compleix o no aquest percentatge i en quins àmbits (indicar nom i llinatges de les treballadores i artistes així com l’activitat que desenvolupen)</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widowControl/>
              <w:tabs>
                <w:tab w:val="clear" w:pos="720"/>
                <w:tab w:val="left" w:pos="623" w:leader="none"/>
              </w:tabs>
              <w:spacing w:lineRule="auto" w:line="240" w:before="55" w:after="0"/>
              <w:ind w:left="0" w:right="0" w:hanging="0"/>
              <w:jc w:val="center"/>
              <w:rPr>
                <w:rFonts w:ascii="Noto Sans" w:hAnsi="Noto Sans" w:eastAsia="Noto Sans" w:cs="Noto Sans"/>
                <w:b/>
                <w:b/>
                <w:bCs/>
                <w:sz w:val="20"/>
                <w:szCs w:val="20"/>
              </w:rPr>
            </w:pPr>
            <w:r>
              <w:rPr>
                <w:rFonts w:eastAsia="Noto Sans" w:cs="Noto Sans" w:ascii="Noto Sans" w:hAnsi="Noto Sans"/>
                <w:b/>
                <w:bCs/>
                <w:sz w:val="20"/>
                <w:szCs w:val="20"/>
                <w:lang w:val="ca-ES"/>
              </w:rPr>
              <w:t>IMPACTE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ca-ES"/>
              </w:rPr>
            </w:pPr>
            <w:r>
              <w:rPr>
                <w:rFonts w:eastAsia="Noto Sans" w:cs="Noto Sans" w:ascii="Noto Sans" w:hAnsi="Noto Sans"/>
                <w:b/>
                <w:bCs/>
                <w:color w:val="auto"/>
                <w:sz w:val="20"/>
                <w:szCs w:val="20"/>
                <w:lang w:val="ca-ES"/>
              </w:rPr>
              <w:t>Accions adreçades al foment de l’accessibilitat i la inclusió de col·lectius vulnerables o racialitzats.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ca-ES"/>
              </w:rPr>
            </w:pPr>
            <w:r>
              <w:rPr>
                <w:rFonts w:eastAsia="Noto Sans" w:cs="Noto Sans" w:ascii="Noto Sans" w:hAnsi="Noto Sans"/>
                <w:b/>
                <w:bCs/>
                <w:color w:val="auto"/>
                <w:sz w:val="20"/>
                <w:szCs w:val="20"/>
                <w:lang w:val="ca-ES"/>
              </w:rPr>
              <w:t>Vinculació local del centre. Es valoraran positivament la relació que aquest tingui amb el seu entorn més proper, els serveis que ofereixi, les polítiques de generació de públic local que desenvolupi, i el nivell de retorn social que generi al seu entorn pròxim.</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CATALÀ</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ca-ES"/>
              </w:rPr>
            </w:pPr>
            <w:r>
              <w:rPr>
                <w:rFonts w:ascii="Noto Sans" w:hAnsi="Noto Sans"/>
                <w:b/>
                <w:bCs/>
                <w:sz w:val="20"/>
                <w:szCs w:val="20"/>
                <w:lang w:val="ca-ES"/>
              </w:rPr>
              <w:t>Accions que contribueixin al coneixement, la salvaguarda i la difusió  del patrimoni cultural de les Illes Balears, especialment la llengua catalana.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ca-ES"/>
              </w:rPr>
            </w:pPr>
            <w:r>
              <w:rPr>
                <w:rFonts w:ascii="Noto Sans" w:hAnsi="Noto Sans"/>
                <w:b/>
                <w:bCs/>
                <w:sz w:val="20"/>
                <w:szCs w:val="20"/>
                <w:lang w:val="ca-ES"/>
              </w:rPr>
              <w:t>Ús de la llengua catalana en tots els canals de difusió i comunicació del centre: notes de premsa, anuncis, xarxes socials.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bl>
    <w:p>
      <w:pPr>
        <w:pStyle w:val="Cosdeltext"/>
        <w:rPr>
          <w:lang w:val="ca-ES"/>
        </w:rPr>
      </w:pPr>
      <w:r>
        <w:rPr>
          <w:lang w:val="ca-ES"/>
        </w:rPr>
      </w:r>
    </w:p>
    <w:p>
      <w:pPr>
        <w:pStyle w:val="Cosdeltext"/>
        <w:spacing w:before="57" w:after="83"/>
        <w:rPr>
          <w:lang w:val="ca-ES"/>
        </w:rPr>
      </w:pPr>
      <w:r>
        <w:rPr>
          <w:rFonts w:eastAsia="NSimSun" w:cs="Arial" w:ascii="Noto Sans" w:hAnsi="Noto Sans"/>
          <w:b/>
          <w:bCs/>
          <w:color w:val="auto"/>
          <w:kern w:val="2"/>
          <w:sz w:val="22"/>
          <w:szCs w:val="22"/>
          <w:lang w:val="ca-ES" w:eastAsia="zh-CN" w:bidi="hi-IN"/>
        </w:rPr>
        <w:t>Puntuació addicional</w:t>
      </w:r>
    </w:p>
    <w:tbl>
      <w:tblPr>
        <w:tblW w:w="14563"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3"/>
      </w:tblGrid>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CREACIÓ / FIRA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0"/>
                <w:szCs w:val="20"/>
                <w:lang w:val="ca-ES"/>
              </w:rPr>
              <w:t xml:space="preserve">L'esdeveniment inclou alguna obra beneficiària de les convocatòries de  d'ajudes de l'Institut d'Estudis Baleàrics per donar suport a la creació o algun dels artistes participants a </w:t>
            </w:r>
            <w:hyperlink r:id="rId3">
              <w:r>
                <w:rPr>
                  <w:rStyle w:val="EnlladInternet"/>
                  <w:rFonts w:ascii="Noto Sans" w:hAnsi="Noto Sans"/>
                  <w:b/>
                  <w:bCs/>
                  <w:sz w:val="20"/>
                  <w:szCs w:val="20"/>
                  <w:lang w:val="ca-ES"/>
                </w:rPr>
                <w:t>Fira B! 2024</w:t>
              </w:r>
            </w:hyperlink>
            <w:r>
              <w:rPr>
                <w:rStyle w:val="EnlladInternet"/>
                <w:rFonts w:ascii="Noto Sans" w:hAnsi="Noto Sans"/>
                <w:b/>
                <w:bCs/>
                <w:sz w:val="16"/>
                <w:szCs w:val="16"/>
                <w:lang w:val="ca-ES"/>
              </w:rPr>
              <w: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ca-ES"/>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lang w:val="ca-ES"/>
              </w:rPr>
              <w:t>El centre inclou en alguna de les residències a artistes, entitats o col·lectius naturals o residents a Formentera.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lang w:val="ca-ES"/>
              </w:rPr>
            </w:pPr>
            <w:r>
              <w:rPr>
                <w:rFonts w:ascii="Noto Sans" w:hAnsi="Noto Sans"/>
                <w:b/>
                <w:bCs/>
                <w:sz w:val="20"/>
                <w:szCs w:val="20"/>
                <w:lang w:val="ca-ES"/>
              </w:rPr>
              <w:t>EFEMÈRIDES I COMMEMORACIONS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ca-ES" w:eastAsia="zh-CN" w:bidi="hi-IN"/>
              </w:rPr>
              <w:t>El projecte presentat té relació amb l’any Llompart, la commemoració de l’edició del llibre</w:t>
            </w:r>
            <w:r>
              <w:rPr>
                <w:rFonts w:eastAsia="NSimSun" w:cs="Arial" w:ascii="Noto Sans" w:hAnsi="Noto Sans"/>
                <w:b/>
                <w:bCs/>
                <w:i/>
                <w:iCs/>
                <w:color w:val="auto"/>
                <w:kern w:val="2"/>
                <w:sz w:val="20"/>
                <w:szCs w:val="20"/>
                <w:lang w:val="ca-ES" w:eastAsia="zh-CN" w:bidi="hi-IN"/>
              </w:rPr>
              <w:t xml:space="preserve"> Te deix, amor, la mar com a penyora</w:t>
            </w:r>
            <w:r>
              <w:rPr>
                <w:rFonts w:eastAsia="NSimSun" w:cs="Arial" w:ascii="Noto Sans" w:hAnsi="Noto Sans"/>
                <w:b/>
                <w:bCs/>
                <w:color w:val="auto"/>
                <w:kern w:val="2"/>
                <w:sz w:val="20"/>
                <w:szCs w:val="20"/>
                <w:lang w:val="ca-ES" w:eastAsia="zh-CN" w:bidi="hi-IN"/>
              </w:rPr>
              <w:t xml:space="preserve"> o el centenari de la mort d’Antoni Maura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ca-ES"/>
              </w:rPr>
            </w:pPr>
            <w:r>
              <w:rPr>
                <w:rFonts w:ascii="Noto Sans" w:hAnsi="Noto Sans"/>
                <w:sz w:val="20"/>
                <w:szCs w:val="20"/>
                <w:lang w:val="ca-ES"/>
              </w:rPr>
            </w:r>
          </w:p>
        </w:tc>
      </w:tr>
    </w:tbl>
    <w:p>
      <w:pPr>
        <w:pStyle w:val="Normal"/>
        <w:rPr>
          <w:lang w:val="ca-ES"/>
        </w:rPr>
      </w:pPr>
      <w:r>
        <w:rPr>
          <w:lang w:val="ca-ES"/>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lang w:val="ca-ES"/>
              </w:rPr>
            </w:pPr>
            <w:r>
              <w:rPr>
                <w:rFonts w:ascii="Noto Sans" w:hAnsi="Noto Sans"/>
                <w:b/>
                <w:bCs/>
                <w:sz w:val="20"/>
                <w:szCs w:val="20"/>
                <w:lang w:val="ca-ES"/>
              </w:rPr>
              <w:t>AUDITORIA  (2 punts addicionals)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ca-ES"/>
              </w:rPr>
            </w:pPr>
            <w:r>
              <w:rPr>
                <w:i w:val="false"/>
                <w:strike w:val="false"/>
                <w:dstrike w:val="false"/>
                <w:outline w:val="false"/>
                <w:shadow w:val="false"/>
                <w:u w:val="none"/>
                <w:em w:val="none"/>
                <w:lang w:val="ca-ES"/>
              </w:rPr>
            </w:r>
          </w:p>
          <w:p>
            <w:pPr>
              <w:pStyle w:val="Cosdeltext"/>
              <w:widowControl/>
              <w:numPr>
                <w:ilvl w:val="0"/>
                <w:numId w:val="0"/>
              </w:numPr>
              <w:spacing w:lineRule="auto" w:line="240" w:before="0" w:after="0"/>
              <w:ind w:left="0" w:right="0" w:hanging="0"/>
              <w:jc w:val="left"/>
              <w:rPr/>
            </w:pPr>
            <w:r>
              <w:rPr>
                <w:rFonts w:ascii="Noto Sans" w:hAnsi="Noto Sans"/>
                <w:sz w:val="20"/>
                <w:szCs w:val="20"/>
                <w:lang w:val="ca-ES" w:bidi="ar-SA"/>
              </w:rPr>
              <w:t>D’acord amb el punt 20.4: En el cas de projectes que superin les 50 factures aportades per fer la justificació, es recomana que presentin, ju</w:t>
            </w:r>
            <w:r>
              <w:rPr>
                <w:rStyle w:val="Fuentedeprrafopredeter"/>
                <w:rFonts w:ascii="Noto Sans" w:hAnsi="Noto Sans"/>
                <w:color w:val="000000"/>
                <w:sz w:val="20"/>
                <w:szCs w:val="20"/>
                <w:lang w:val="ca-ES" w:bidi="ar-SA"/>
              </w:rPr>
              <w:t xml:space="preserve">ntament amb la memòria econòmica justificativa esmentada, un informe signat per un auditor de comptes inscrit en el Registre Oficial d’Auditors de Comptes. D’aquesta manera es facilita la tramitació de l’expedient i se n’agilitza el pagament. L’auditor de comptes ha de dur a terme la revisió del grau de despesa corresponent als treballs efectuats per persones físiques o jurídiques domiciliades o amb seu permanent a les Illes Balears, així com la revisió de despesa subvencionable, d’acord amb el que estableix aquesta convocatòria i les normes de procediment. Aquest informe d’auditoria ha de seguir el format i contingut que s’estableix al Manual d’auditoria, el qual podeu descarregar del web </w:t>
            </w:r>
            <w:hyperlink r:id="rId4">
              <w:r>
                <w:rPr>
                  <w:rStyle w:val="EnlladInternet"/>
                  <w:rFonts w:ascii="Noto Sans" w:hAnsi="Noto Sans"/>
                  <w:i/>
                  <w:iCs/>
                  <w:sz w:val="20"/>
                  <w:szCs w:val="20"/>
                  <w:u w:val="none"/>
                  <w:lang w:val="ca-ES" w:bidi="ar-SA"/>
                </w:rPr>
                <w:t>http://www.iebalearics.org</w:t>
              </w:r>
            </w:hyperlink>
            <w:hyperlink r:id="rId5">
              <w:r>
                <w:rPr>
                  <w:rStyle w:val="Fuentedeprrafopredeter"/>
                  <w:rFonts w:ascii="Noto Sans" w:hAnsi="Noto Sans"/>
                  <w:color w:val="000000"/>
                  <w:sz w:val="20"/>
                  <w:szCs w:val="20"/>
                  <w:u w:val="none"/>
                  <w:lang w:val="ca-ES" w:bidi="ar-SA"/>
                </w:rPr>
                <w:t>.</w:t>
              </w:r>
            </w:hyperlink>
          </w:p>
          <w:p>
            <w:pPr>
              <w:pStyle w:val="LOnormal"/>
              <w:widowControl/>
              <w:spacing w:lineRule="auto" w:line="276" w:before="0" w:after="0"/>
              <w:ind w:left="0" w:right="0" w:hanging="0"/>
              <w:jc w:val="left"/>
              <w:rPr>
                <w:rFonts w:ascii="Noto Sans" w:hAnsi="Noto Sans"/>
                <w:sz w:val="20"/>
                <w:szCs w:val="20"/>
                <w:lang w:val="ca-ES" w:bidi="ar-SA"/>
              </w:rPr>
            </w:pPr>
            <w:r>
              <w:rPr>
                <w:rFonts w:ascii="Noto Sans" w:hAnsi="Noto Sans"/>
                <w:sz w:val="20"/>
                <w:szCs w:val="20"/>
                <w:lang w:val="ca-ES" w:bidi="ar-SA"/>
              </w:rPr>
            </w:r>
          </w:p>
          <w:p>
            <w:pPr>
              <w:pStyle w:val="LOnormal"/>
              <w:widowControl/>
              <w:spacing w:lineRule="auto" w:line="276" w:before="0" w:after="0"/>
              <w:ind w:left="0" w:right="0" w:hanging="0"/>
              <w:jc w:val="left"/>
              <w:rPr/>
            </w:pPr>
            <w:r>
              <w:rPr/>
              <w:object>
                <v:shape id="control_shape_1" style="width:7.45pt;height:7.2pt" type="#shapetype_75"/>
                <w:control r:id="rId6" w:name="OptionButton3" w:shapeid="control_shape_1"/>
              </w:object>
            </w:r>
            <w:r>
              <w:rPr>
                <w:rFonts w:ascii="Noto Sans" w:hAnsi="Noto Sans"/>
                <w:sz w:val="20"/>
                <w:szCs w:val="20"/>
                <w:lang w:val="ca-ES" w:bidi="ar-SA"/>
              </w:rPr>
              <w:t xml:space="preserve"> </w:t>
            </w:r>
            <w:r>
              <w:rPr>
                <w:rFonts w:ascii="Noto Sans" w:hAnsi="Noto Sans"/>
                <w:sz w:val="20"/>
                <w:szCs w:val="20"/>
                <w:lang w:val="ca-ES" w:bidi="ar-SA"/>
              </w:rPr>
              <w:t>Presentaré la justificació auditada d’acord amb el punt 20.4. de la convocatòria*.</w:t>
            </w:r>
          </w:p>
          <w:p>
            <w:pPr>
              <w:pStyle w:val="Cosdeltext"/>
              <w:widowControl/>
              <w:bidi w:val="0"/>
              <w:spacing w:lineRule="auto" w:line="288" w:before="0" w:after="83"/>
              <w:ind w:left="0" w:right="0" w:hanging="0"/>
              <w:jc w:val="left"/>
              <w:rPr>
                <w:lang w:val="ca-ES"/>
              </w:rPr>
            </w:pPr>
            <w:r>
              <w:rPr/>
              <w:object>
                <v:shape id="control_shape_2" style="width:7.45pt;height:7.2pt" type="#shapetype_75"/>
                <w:control r:id="rId7" w:name="OptionButton3" w:shapeid="control_shape_2"/>
              </w:object>
            </w:r>
            <w:r>
              <w:rPr>
                <w:rFonts w:eastAsia="Arial" w:cs="Arial" w:ascii="Noto Sans" w:hAnsi="Noto Sans"/>
                <w:color w:val="00000A"/>
                <w:kern w:val="0"/>
                <w:sz w:val="20"/>
                <w:szCs w:val="20"/>
                <w:lang w:val="ca-ES" w:eastAsia="zh-CN" w:bidi="ar-SA"/>
              </w:rPr>
              <w:t xml:space="preserve"> </w:t>
            </w:r>
            <w:r>
              <w:rPr>
                <w:rFonts w:eastAsia="Arial" w:cs="Arial" w:ascii="Noto Sans" w:hAnsi="Noto Sans"/>
                <w:color w:val="00000A"/>
                <w:kern w:val="0"/>
                <w:sz w:val="20"/>
                <w:szCs w:val="20"/>
                <w:lang w:val="ca-ES" w:eastAsia="zh-CN" w:bidi="ar-SA"/>
              </w:rPr>
              <w:t>Presentaré la justificació sense auditoria.</w:t>
            </w:r>
          </w:p>
          <w:p>
            <w:pPr>
              <w:pStyle w:val="Cosdeltext"/>
              <w:widowControl/>
              <w:bidi w:val="0"/>
              <w:spacing w:lineRule="auto" w:line="288" w:before="0" w:after="140"/>
              <w:ind w:left="0" w:right="0" w:hanging="0"/>
              <w:jc w:val="left"/>
              <w:rPr>
                <w:lang w:val="ca-ES"/>
              </w:rPr>
            </w:pPr>
            <w:r>
              <w:rPr>
                <w:rFonts w:eastAsia="Arial" w:cs="Arial" w:ascii="Noto Sans" w:hAnsi="Noto Sans"/>
                <w:i/>
                <w:iCs/>
                <w:color w:val="00000A"/>
                <w:kern w:val="0"/>
                <w:sz w:val="20"/>
                <w:szCs w:val="20"/>
                <w:lang w:val="ca-ES" w:eastAsia="zh-CN" w:bidi="ar-SA"/>
              </w:rPr>
              <w:t>*En el cas que finalment no es presenti, es reduirà en un 10 % l’import atorgat.</w:t>
            </w:r>
          </w:p>
        </w:tc>
      </w:tr>
    </w:tbl>
    <w:p>
      <w:pPr>
        <w:pStyle w:val="Normal"/>
        <w:rPr/>
      </w:pPr>
      <w:r>
        <w:rPr/>
      </w:r>
    </w:p>
    <w:sectPr>
      <w:headerReference w:type="default" r:id="rId8"/>
      <w:headerReference w:type="first" r:id="rId9"/>
      <w:footerReference w:type="default" r:id="rId10"/>
      <w:footerReference w:type="first" r:id="rId11"/>
      <w:footnotePr>
        <w:numFmt w:val="decimal"/>
      </w:footnotePr>
      <w:type w:val="nextPage"/>
      <w:pgSz w:orient="landscape" w:w="16838" w:h="11906"/>
      <w:pgMar w:left="1134" w:right="1134" w:header="1134" w:top="1920" w:footer="1134" w:bottom="1690"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OpenSymbol">
    <w:altName w:val="Arial Unicode MS"/>
    <w:charset w:val="01"/>
    <w:family w:val="swiss"/>
    <w:pitch w:val="default"/>
  </w:font>
  <w:font w:name="StarSymbol">
    <w:altName w:val="Arial Unicode MS"/>
    <w:charset w:val="01"/>
    <w:family w:val="swiss"/>
    <w:pitch w:val="default"/>
  </w:font>
  <w:font w:name="Liberation Sans">
    <w:altName w:val="Arial"/>
    <w:charset w:val="01"/>
    <w:family w:val="swiss"/>
    <w:pitch w:val="default"/>
  </w:font>
  <w:font w:name="LegacySanITCBoo">
    <w:charset w:val="01"/>
    <w:family w:val="swiss"/>
    <w:pitch w:val="default"/>
  </w:font>
  <w:font w:name="OpenSymbol">
    <w:altName w:val="Arial Unicode MS"/>
    <w:charset w:val="01"/>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jc w:val="right"/>
      <w:rPr/>
    </w:pPr>
    <w:r>
      <w:rPr>
        <w:rFonts w:ascii="Noto Sans" w:hAnsi="Noto Sans"/>
        <w:sz w:val="20"/>
        <w:szCs w:val="20"/>
      </w:rPr>
      <w:fldChar w:fldCharType="begin"/>
    </w:r>
    <w:r>
      <w:rPr>
        <w:sz w:val="20"/>
        <w:szCs w:val="20"/>
        <w:rFonts w:ascii="Noto Sans" w:hAnsi="Noto Sans"/>
      </w:rPr>
      <w:instrText> PAGE </w:instrText>
    </w:r>
    <w:r>
      <w:rPr>
        <w:sz w:val="20"/>
        <w:szCs w:val="20"/>
        <w:rFonts w:ascii="Noto Sans" w:hAnsi="Noto Sans"/>
      </w:rPr>
      <w:fldChar w:fldCharType="separate"/>
    </w:r>
    <w:r>
      <w:rPr>
        <w:sz w:val="20"/>
        <w:szCs w:val="20"/>
        <w:rFonts w:ascii="Noto Sans" w:hAnsi="Noto Sans"/>
      </w:rPr>
      <w:t>8</w:t>
    </w:r>
    <w:r>
      <w:rPr>
        <w:sz w:val="20"/>
        <w:szCs w:val="20"/>
        <w:rFonts w:ascii="Noto Sans" w:hAnsi="Noto Sans"/>
      </w:rPr>
      <w:fldChar w:fldCharType="end"/>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jc w:val="left"/>
      <w:rPr/>
    </w:pPr>
    <w:r>
      <w:rPr>
        <w:rFonts w:cs="Noto Sans" w:ascii="Noto Sans" w:hAnsi="Noto Sans"/>
        <w:color w:val="004B99"/>
        <w:sz w:val="15"/>
        <w:szCs w:val="15"/>
        <w:lang w:val="ca-ES"/>
      </w:rPr>
      <w:tab/>
      <w:tab/>
    </w:r>
    <w:r>
      <w:rPr>
        <w:rFonts w:ascii="Noto Sans" w:hAnsi="Noto Sans"/>
        <w:sz w:val="20"/>
        <w:szCs w:val="20"/>
      </w:rPr>
      <w:fldChar w:fldCharType="begin"/>
    </w:r>
    <w:r>
      <w:rPr>
        <w:sz w:val="20"/>
        <w:szCs w:val="20"/>
        <w:rFonts w:ascii="Noto Sans" w:hAnsi="Noto Sans"/>
      </w:rPr>
      <w:instrText> PAGE </w:instrText>
    </w:r>
    <w:r>
      <w:rPr>
        <w:sz w:val="20"/>
        <w:szCs w:val="20"/>
        <w:rFonts w:ascii="Noto Sans" w:hAnsi="Noto Sans"/>
      </w:rPr>
      <w:fldChar w:fldCharType="separate"/>
    </w:r>
    <w:r>
      <w:rPr>
        <w:sz w:val="20"/>
        <w:szCs w:val="20"/>
        <w:rFonts w:ascii="Noto Sans" w:hAnsi="Noto Sans"/>
      </w:rPr>
      <w:t>1</w:t>
    </w:r>
    <w:r>
      <w:rPr>
        <w:sz w:val="20"/>
        <w:szCs w:val="20"/>
        <w:rFonts w:ascii="Noto Sans" w:hAnsi="Noto Sans"/>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pPr>
      <w:r>
        <w:rPr>
          <w:rStyle w:val="Carctersdenotaalpeu"/>
        </w:rPr>
        <w:footnoteRef/>
      </w:r>
      <w:r>
        <w:rPr>
          <w:rFonts w:ascii="Noto Sans" w:hAnsi="Noto Sans"/>
          <w:sz w:val="18"/>
          <w:szCs w:val="18"/>
        </w:rPr>
        <w:tab/>
        <w:t>Aquesta memòria servirà perquè la comissió avaluadora puntuï el projecte. Heu de detallar tota la informació necessària. Tot allò que no quedi especificat i detallat en aquesta memòria, no valorarà. Hi podeu afegir tantes pàgines com us faci falta, però intentau respondre a tots els apartats en l’ordre corresponent.</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9">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sz w:val="22"/>
        <w:b w:val="false"/>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ca-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ca-ES" w:eastAsia="zh-CN" w:bidi="hi-IN"/>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zxx" w:eastAsia="zxx" w:bidi="zxx"/>
    </w:rPr>
  </w:style>
  <w:style w:type="character" w:styleId="EnlladInternetvisitat">
    <w:name w:val="Enllaç d'Internet visitat"/>
    <w:rPr>
      <w:color w:val="800000"/>
      <w:u w:val="single"/>
      <w:lang w:val="zxx" w:eastAsia="zxx" w:bidi="zxx"/>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1">
    <w:name w:val="ListLabel 1"/>
    <w:qFormat/>
    <w:rPr>
      <w:rFonts w:ascii="Noto Sans" w:hAnsi="Noto Sans"/>
      <w:b/>
      <w:bCs/>
      <w:sz w:val="16"/>
      <w:szCs w:val="16"/>
    </w:rPr>
  </w:style>
  <w:style w:type="character" w:styleId="ListLabel2">
    <w:name w:val="ListLabel 2"/>
    <w:qFormat/>
    <w:rPr>
      <w:rFonts w:ascii="Noto Sans" w:hAnsi="Noto Sans"/>
      <w:b/>
      <w:bCs/>
      <w:sz w:val="16"/>
      <w:szCs w:val="16"/>
    </w:rPr>
  </w:style>
  <w:style w:type="character" w:styleId="ListLabel3">
    <w:name w:val="ListLabel 3"/>
    <w:qFormat/>
    <w:rPr>
      <w:rFonts w:ascii="Noto Sans" w:hAnsi="Noto Sans"/>
      <w:b/>
      <w:bCs/>
      <w:sz w:val="16"/>
      <w:szCs w:val="16"/>
    </w:rPr>
  </w:style>
  <w:style w:type="character" w:styleId="ListLabel4">
    <w:name w:val="ListLabel 4"/>
    <w:qFormat/>
    <w:rPr>
      <w:rFonts w:ascii="Noto Sans" w:hAnsi="Noto Sans"/>
      <w:b/>
      <w:bCs/>
      <w:sz w:val="16"/>
      <w:szCs w:val="16"/>
    </w:rPr>
  </w:style>
  <w:style w:type="character" w:styleId="Fuentedeprrafopredeter">
    <w:name w:val="Fuente de párrafo predeter."/>
    <w:qFormat/>
    <w:rPr/>
  </w:style>
  <w:style w:type="character" w:styleId="WWCharLFO8LVL4">
    <w:name w:val="WW_CharLFO8LVL4"/>
    <w:qFormat/>
    <w:rPr>
      <w:rFonts w:ascii="OpenSymbol" w:hAnsi="OpenSymbol"/>
    </w:rPr>
  </w:style>
  <w:style w:type="character" w:styleId="WWCharLFO8LVL5">
    <w:name w:val="WW_CharLFO8LVL5"/>
    <w:qFormat/>
    <w:rPr>
      <w:rFonts w:ascii="StarSymbol" w:hAnsi="StarSymbol"/>
    </w:rPr>
  </w:style>
  <w:style w:type="character" w:styleId="WWCharLFO8LVL6">
    <w:name w:val="WW_CharLFO8LVL6"/>
    <w:qFormat/>
    <w:rPr>
      <w:rFonts w:ascii="StarSymbol" w:hAnsi="StarSymbol"/>
    </w:rPr>
  </w:style>
  <w:style w:type="character" w:styleId="WWCharLFO8LVL7">
    <w:name w:val="WW_CharLFO8LVL7"/>
    <w:qFormat/>
    <w:rPr>
      <w:rFonts w:ascii="StarSymbol" w:hAnsi="StarSymbol"/>
    </w:rPr>
  </w:style>
  <w:style w:type="character" w:styleId="WWCharLFO8LVL8">
    <w:name w:val="WW_CharLFO8LVL8"/>
    <w:qFormat/>
    <w:rPr>
      <w:rFonts w:ascii="StarSymbol" w:hAnsi="StarSymbol"/>
    </w:rPr>
  </w:style>
  <w:style w:type="character" w:styleId="WWCharLFO8LVL9">
    <w:name w:val="WW_CharLFO8LVL9"/>
    <w:qFormat/>
    <w:rPr>
      <w:rFonts w:ascii="StarSymbol" w:hAnsi="StarSymbol"/>
    </w:rPr>
  </w:style>
  <w:style w:type="character" w:styleId="ListLabel5">
    <w:name w:val="ListLabel 5"/>
    <w:qFormat/>
    <w:rPr>
      <w:rFonts w:cs="OpenSymbol"/>
    </w:rPr>
  </w:style>
  <w:style w:type="character" w:styleId="ListLabel6">
    <w:name w:val="ListLabel 6"/>
    <w:qFormat/>
    <w:rPr>
      <w:rFonts w:cs="Symbol"/>
    </w:rPr>
  </w:style>
  <w:style w:type="character" w:styleId="ListLabel7">
    <w:name w:val="ListLabel 7"/>
    <w:qFormat/>
    <w:rPr>
      <w:rFonts w:cs="Symbol"/>
    </w:rPr>
  </w:style>
  <w:style w:type="character" w:styleId="ListLabel8">
    <w:name w:val="ListLabel 8"/>
    <w:qFormat/>
    <w:rPr>
      <w:rFonts w:cs="Symbol"/>
    </w:rPr>
  </w:style>
  <w:style w:type="character" w:styleId="ListLabel9">
    <w:name w:val="ListLabel 9"/>
    <w:qFormat/>
    <w:rPr>
      <w:rFonts w:cs="Symbol"/>
    </w:rPr>
  </w:style>
  <w:style w:type="character" w:styleId="ListLabel10">
    <w:name w:val="ListLabel 10"/>
    <w:qFormat/>
    <w:rPr>
      <w:rFonts w:cs="Symbol"/>
    </w:rPr>
  </w:style>
  <w:style w:type="character" w:styleId="ListLabel11">
    <w:name w:val="ListLabel 11"/>
    <w:qFormat/>
    <w:rPr>
      <w:rFonts w:ascii="Noto Sans" w:hAnsi="Noto Sans"/>
      <w:b/>
      <w:bCs/>
      <w:sz w:val="16"/>
      <w:szCs w:val="16"/>
    </w:rPr>
  </w:style>
  <w:style w:type="character" w:styleId="ListLabel12">
    <w:name w:val="ListLabel 12"/>
    <w:qFormat/>
    <w:rPr>
      <w:rFonts w:ascii="Noto Sans" w:hAnsi="Noto Sans"/>
      <w:i/>
      <w:iCs/>
      <w:sz w:val="20"/>
      <w:szCs w:val="20"/>
      <w:u w:val="none"/>
      <w:lang w:val="ca-ES" w:bidi="ar-SA"/>
    </w:rPr>
  </w:style>
  <w:style w:type="character" w:styleId="ListLabel13">
    <w:name w:val="ListLabel 13"/>
    <w:qFormat/>
    <w:rPr>
      <w:rFonts w:ascii="Noto Sans" w:hAnsi="Noto Sans"/>
      <w:color w:val="000000"/>
      <w:sz w:val="20"/>
      <w:szCs w:val="20"/>
      <w:u w:val="none"/>
      <w:lang w:val="ca-ES" w:bidi="ar-SA"/>
    </w:rPr>
  </w:style>
  <w:style w:type="character" w:styleId="Pics">
    <w:name w:val="Pics"/>
    <w:qFormat/>
    <w:rPr>
      <w:rFonts w:ascii="OpenSymbol" w:hAnsi="OpenSymbol" w:eastAsia="OpenSymbol" w:cs="OpenSymbol"/>
    </w:rPr>
  </w:style>
  <w:style w:type="character" w:styleId="ListLabel14">
    <w:name w:val="ListLabel 14"/>
    <w:qFormat/>
    <w:rPr>
      <w:rFonts w:cs="OpenSymbol"/>
    </w:rPr>
  </w:style>
  <w:style w:type="character" w:styleId="ListLabel15">
    <w:name w:val="ListLabel 15"/>
    <w:qFormat/>
    <w:rPr>
      <w:rFonts w:cs="Symbol"/>
    </w:rPr>
  </w:style>
  <w:style w:type="character" w:styleId="ListLabel16">
    <w:name w:val="ListLabel 16"/>
    <w:qFormat/>
    <w:rPr>
      <w:rFonts w:cs="Symbol"/>
    </w:rPr>
  </w:style>
  <w:style w:type="character" w:styleId="ListLabel17">
    <w:name w:val="ListLabel 17"/>
    <w:qFormat/>
    <w:rPr>
      <w:rFonts w:cs="Symbol"/>
    </w:rPr>
  </w:style>
  <w:style w:type="character" w:styleId="ListLabel18">
    <w:name w:val="ListLabel 18"/>
    <w:qFormat/>
    <w:rPr>
      <w:rFonts w:cs="Symbol"/>
    </w:rPr>
  </w:style>
  <w:style w:type="character" w:styleId="ListLabel19">
    <w:name w:val="ListLabel 19"/>
    <w:qFormat/>
    <w:rPr>
      <w:rFonts w:cs="Symbol"/>
    </w:rPr>
  </w:style>
  <w:style w:type="character" w:styleId="ListLabel20">
    <w:name w:val="ListLabel 20"/>
    <w:qFormat/>
    <w:rPr>
      <w:rFonts w:cs="OpenSymbol"/>
    </w:rPr>
  </w:style>
  <w:style w:type="character" w:styleId="ListLabel21">
    <w:name w:val="ListLabel 21"/>
    <w:qFormat/>
    <w:rPr>
      <w:rFonts w:cs="OpenSymbol"/>
    </w:rPr>
  </w:style>
  <w:style w:type="character" w:styleId="ListLabel22">
    <w:name w:val="ListLabel 22"/>
    <w:qFormat/>
    <w:rPr>
      <w:rFonts w:cs="OpenSymbol"/>
    </w:rPr>
  </w:style>
  <w:style w:type="character" w:styleId="ListLabel23">
    <w:name w:val="ListLabel 23"/>
    <w:qFormat/>
    <w:rPr>
      <w:rFonts w:ascii="Noto Sans" w:hAnsi="Noto Sans" w:cs="OpenSymbol"/>
      <w:b w:val="false"/>
      <w:sz w:val="22"/>
    </w:rPr>
  </w:style>
  <w:style w:type="character" w:styleId="ListLabel24">
    <w:name w:val="ListLabel 24"/>
    <w:qFormat/>
    <w:rPr>
      <w:rFonts w:cs="OpenSymbol"/>
    </w:rPr>
  </w:style>
  <w:style w:type="character" w:styleId="ListLabel25">
    <w:name w:val="ListLabel 25"/>
    <w:qFormat/>
    <w:rPr>
      <w:rFonts w:cs="OpenSymbol"/>
    </w:rPr>
  </w:style>
  <w:style w:type="character" w:styleId="ListLabel26">
    <w:name w:val="ListLabel 26"/>
    <w:qFormat/>
    <w:rPr>
      <w:rFonts w:cs="OpenSymbol"/>
    </w:rPr>
  </w:style>
  <w:style w:type="character" w:styleId="ListLabel27">
    <w:name w:val="ListLabel 27"/>
    <w:qFormat/>
    <w:rPr>
      <w:rFonts w:cs="OpenSymbol"/>
    </w:rPr>
  </w:style>
  <w:style w:type="character" w:styleId="ListLabel28">
    <w:name w:val="ListLabel 28"/>
    <w:qFormat/>
    <w:rPr>
      <w:rFonts w:cs="OpenSymbol"/>
    </w:rPr>
  </w:style>
  <w:style w:type="character" w:styleId="ListLabel29">
    <w:name w:val="ListLabel 29"/>
    <w:qFormat/>
    <w:rPr>
      <w:rFonts w:ascii="Noto Sans" w:hAnsi="Noto Sans"/>
      <w:b/>
      <w:bCs/>
      <w:sz w:val="16"/>
      <w:szCs w:val="16"/>
    </w:rPr>
  </w:style>
  <w:style w:type="character" w:styleId="ListLabel30">
    <w:name w:val="ListLabel 30"/>
    <w:qFormat/>
    <w:rPr>
      <w:rFonts w:ascii="Noto Sans" w:hAnsi="Noto Sans"/>
      <w:i/>
      <w:iCs/>
      <w:sz w:val="20"/>
      <w:szCs w:val="20"/>
      <w:u w:val="none"/>
      <w:lang w:val="ca-ES" w:bidi="ar-SA"/>
    </w:rPr>
  </w:style>
  <w:style w:type="character" w:styleId="ListLabel31">
    <w:name w:val="ListLabel 31"/>
    <w:qFormat/>
    <w:rPr>
      <w:rFonts w:ascii="Noto Sans" w:hAnsi="Noto Sans"/>
      <w:color w:val="000000"/>
      <w:sz w:val="20"/>
      <w:szCs w:val="20"/>
      <w:u w:val="none"/>
      <w:lang w:val="ca-ES" w:bidi="ar-SA"/>
    </w:rPr>
  </w:style>
  <w:style w:type="character" w:styleId="ListLabel32">
    <w:name w:val="ListLabel 32"/>
    <w:qFormat/>
    <w:rPr>
      <w:rFonts w:cs="OpenSymbol"/>
    </w:rPr>
  </w:style>
  <w:style w:type="character" w:styleId="ListLabel33">
    <w:name w:val="ListLabel 33"/>
    <w:qFormat/>
    <w:rPr>
      <w:rFonts w:cs="OpenSymbol"/>
    </w:rPr>
  </w:style>
  <w:style w:type="character" w:styleId="ListLabel34">
    <w:name w:val="ListLabel 34"/>
    <w:qFormat/>
    <w:rPr>
      <w:rFonts w:cs="OpenSymbol"/>
    </w:rPr>
  </w:style>
  <w:style w:type="character" w:styleId="ListLabel35">
    <w:name w:val="ListLabel 35"/>
    <w:qFormat/>
    <w:rPr>
      <w:rFonts w:ascii="Noto Sans" w:hAnsi="Noto Sans" w:cs="OpenSymbol"/>
      <w:b w:val="false"/>
      <w:sz w:val="22"/>
    </w:rPr>
  </w:style>
  <w:style w:type="character" w:styleId="ListLabel36">
    <w:name w:val="ListLabel 36"/>
    <w:qFormat/>
    <w:rPr>
      <w:rFonts w:cs="OpenSymbol"/>
    </w:rPr>
  </w:style>
  <w:style w:type="character" w:styleId="ListLabel37">
    <w:name w:val="ListLabel 37"/>
    <w:qFormat/>
    <w:rPr>
      <w:rFonts w:cs="OpenSymbol"/>
    </w:rPr>
  </w:style>
  <w:style w:type="character" w:styleId="ListLabel38">
    <w:name w:val="ListLabel 38"/>
    <w:qFormat/>
    <w:rPr>
      <w:rFonts w:cs="OpenSymbol"/>
    </w:rPr>
  </w:style>
  <w:style w:type="character" w:styleId="ListLabel39">
    <w:name w:val="ListLabel 39"/>
    <w:qFormat/>
    <w:rPr>
      <w:rFonts w:cs="OpenSymbol"/>
    </w:rPr>
  </w:style>
  <w:style w:type="character" w:styleId="ListLabel40">
    <w:name w:val="ListLabel 40"/>
    <w:qFormat/>
    <w:rPr>
      <w:rFonts w:cs="OpenSymbol"/>
    </w:rPr>
  </w:style>
  <w:style w:type="character" w:styleId="ListLabel41">
    <w:name w:val="ListLabel 41"/>
    <w:qFormat/>
    <w:rPr>
      <w:rFonts w:ascii="Noto Sans" w:hAnsi="Noto Sans"/>
      <w:b/>
      <w:bCs/>
      <w:sz w:val="20"/>
      <w:szCs w:val="20"/>
    </w:rPr>
  </w:style>
  <w:style w:type="character" w:styleId="ListLabel42">
    <w:name w:val="ListLabel 42"/>
    <w:qFormat/>
    <w:rPr>
      <w:rFonts w:ascii="Noto Sans" w:hAnsi="Noto Sans"/>
      <w:i/>
      <w:iCs/>
      <w:sz w:val="20"/>
      <w:szCs w:val="20"/>
      <w:u w:val="none"/>
      <w:lang w:val="ca-ES" w:bidi="ar-SA"/>
    </w:rPr>
  </w:style>
  <w:style w:type="character" w:styleId="ListLabel43">
    <w:name w:val="ListLabel 43"/>
    <w:qFormat/>
    <w:rPr>
      <w:rFonts w:ascii="Noto Sans" w:hAnsi="Noto Sans"/>
      <w:color w:val="000000"/>
      <w:sz w:val="20"/>
      <w:szCs w:val="20"/>
      <w:u w:val="none"/>
      <w:lang w:val="ca-ES" w:bidi="ar-SA"/>
    </w:rPr>
  </w:style>
  <w:style w:type="character" w:styleId="ListLabel44">
    <w:name w:val="ListLabel 44"/>
    <w:qFormat/>
    <w:rPr>
      <w:rFonts w:cs="OpenSymbol"/>
    </w:rPr>
  </w:style>
  <w:style w:type="character" w:styleId="ListLabel45">
    <w:name w:val="ListLabel 45"/>
    <w:qFormat/>
    <w:rPr>
      <w:rFonts w:cs="OpenSymbol"/>
    </w:rPr>
  </w:style>
  <w:style w:type="character" w:styleId="ListLabel46">
    <w:name w:val="ListLabel 46"/>
    <w:qFormat/>
    <w:rPr>
      <w:rFonts w:cs="OpenSymbol"/>
    </w:rPr>
  </w:style>
  <w:style w:type="character" w:styleId="ListLabel47">
    <w:name w:val="ListLabel 47"/>
    <w:qFormat/>
    <w:rPr>
      <w:rFonts w:ascii="Noto Sans" w:hAnsi="Noto Sans" w:cs="OpenSymbol"/>
      <w:b w:val="false"/>
      <w:sz w:val="22"/>
    </w:rPr>
  </w:style>
  <w:style w:type="character" w:styleId="ListLabel48">
    <w:name w:val="ListLabel 48"/>
    <w:qFormat/>
    <w:rPr>
      <w:rFonts w:cs="OpenSymbol"/>
    </w:rPr>
  </w:style>
  <w:style w:type="character" w:styleId="ListLabel49">
    <w:name w:val="ListLabel 49"/>
    <w:qFormat/>
    <w:rPr>
      <w:rFonts w:cs="OpenSymbol"/>
    </w:rPr>
  </w:style>
  <w:style w:type="character" w:styleId="ListLabel50">
    <w:name w:val="ListLabel 50"/>
    <w:qFormat/>
    <w:rPr>
      <w:rFonts w:cs="OpenSymbol"/>
    </w:rPr>
  </w:style>
  <w:style w:type="character" w:styleId="ListLabel51">
    <w:name w:val="ListLabel 51"/>
    <w:qFormat/>
    <w:rPr>
      <w:rFonts w:cs="OpenSymbol"/>
    </w:rPr>
  </w:style>
  <w:style w:type="character" w:styleId="ListLabel52">
    <w:name w:val="ListLabel 52"/>
    <w:qFormat/>
    <w:rPr>
      <w:rFonts w:cs="OpenSymbol"/>
    </w:rPr>
  </w:style>
  <w:style w:type="character" w:styleId="ListLabel53">
    <w:name w:val="ListLabel 53"/>
    <w:qFormat/>
    <w:rPr>
      <w:rFonts w:ascii="Noto Sans" w:hAnsi="Noto Sans"/>
      <w:b/>
      <w:bCs/>
      <w:sz w:val="20"/>
      <w:szCs w:val="20"/>
      <w:lang w:val="ca-ES"/>
    </w:rPr>
  </w:style>
  <w:style w:type="character" w:styleId="ListLabel54">
    <w:name w:val="ListLabel 54"/>
    <w:qFormat/>
    <w:rPr>
      <w:rFonts w:ascii="Noto Sans" w:hAnsi="Noto Sans"/>
      <w:i/>
      <w:iCs/>
      <w:sz w:val="20"/>
      <w:szCs w:val="20"/>
      <w:u w:val="none"/>
      <w:lang w:val="ca-ES" w:bidi="ar-SA"/>
    </w:rPr>
  </w:style>
  <w:style w:type="character" w:styleId="ListLabel55">
    <w:name w:val="ListLabel 55"/>
    <w:qFormat/>
    <w:rPr>
      <w:rFonts w:ascii="Noto Sans" w:hAnsi="Noto Sans"/>
      <w:color w:val="000000"/>
      <w:sz w:val="20"/>
      <w:szCs w:val="20"/>
      <w:u w:val="none"/>
      <w:lang w:val="ca-ES" w:bidi="ar-SA"/>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65">
    <w:name w:val="ListLabel 65"/>
    <w:qFormat/>
    <w:rPr>
      <w:rFonts w:ascii="Noto Sans" w:hAnsi="Noto Sans"/>
      <w:b/>
      <w:bCs/>
      <w:sz w:val="20"/>
      <w:szCs w:val="20"/>
      <w:lang w:val="ca-ES"/>
    </w:rPr>
  </w:style>
  <w:style w:type="character" w:styleId="ListLabel66">
    <w:name w:val="ListLabel 66"/>
    <w:qFormat/>
    <w:rPr>
      <w:rFonts w:ascii="Noto Sans" w:hAnsi="Noto Sans"/>
      <w:i/>
      <w:iCs/>
      <w:sz w:val="20"/>
      <w:szCs w:val="20"/>
      <w:u w:val="none"/>
      <w:lang w:val="ca-ES" w:bidi="ar-SA"/>
    </w:rPr>
  </w:style>
  <w:style w:type="character" w:styleId="ListLabel67">
    <w:name w:val="ListLabel 67"/>
    <w:qFormat/>
    <w:rPr>
      <w:rFonts w:ascii="Noto Sans" w:hAnsi="Noto Sans"/>
      <w:color w:val="000000"/>
      <w:sz w:val="20"/>
      <w:szCs w:val="20"/>
      <w:u w:val="none"/>
      <w:lang w:val="ca-ES" w:bidi="ar-SA"/>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Peudepgina">
    <w:name w:val="Footer"/>
    <w:basedOn w:val="Normal"/>
    <w:pPr>
      <w:suppressLineNumbers/>
      <w:tabs>
        <w:tab w:val="clear" w:pos="720"/>
        <w:tab w:val="center" w:pos="7285" w:leader="none"/>
        <w:tab w:val="right" w:pos="14570" w:leader="none"/>
      </w:tabs>
    </w:pPr>
    <w:rPr/>
  </w:style>
  <w:style w:type="paragraph" w:styleId="Notaalpeu">
    <w:name w:val="Footnote Text"/>
    <w:basedOn w:val="Normal"/>
    <w:pPr>
      <w:suppressLineNumbers/>
      <w:ind w:left="339" w:right="0" w:hanging="339"/>
    </w:pPr>
    <w:rPr>
      <w:sz w:val="20"/>
      <w:szCs w:val="20"/>
    </w:rPr>
  </w:style>
  <w:style w:type="paragraph" w:styleId="LOnormal">
    <w:name w:val="LO-normal"/>
    <w:qFormat/>
    <w:pPr>
      <w:widowControl/>
      <w:bidi w:val="0"/>
      <w:spacing w:before="0" w:after="120"/>
      <w:jc w:val="both"/>
    </w:pPr>
    <w:rPr>
      <w:rFonts w:ascii="LegacySanITCBoo" w:hAnsi="LegacySanITCBoo" w:eastAsia="LegacySanITCBoo" w:cs="LegacySanITCBoo"/>
      <w:color w:val="000000"/>
      <w:kern w:val="2"/>
      <w:sz w:val="26"/>
      <w:szCs w:val="26"/>
      <w:lang w:val="es-ES" w:eastAsia="zh-CN" w:bidi="ar-SA"/>
    </w:rPr>
  </w:style>
  <w:style w:type="paragraph" w:styleId="Capalera">
    <w:name w:val="Header"/>
    <w:basedOn w:val="Normal"/>
    <w:pPr>
      <w:suppressLineNumbers/>
      <w:tabs>
        <w:tab w:val="clear" w:pos="720"/>
        <w:tab w:val="center" w:pos="7285" w:leader="none"/>
        <w:tab w:val="right" w:pos="14570" w:leader="none"/>
      </w:tab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s://www.firab.org/ca/programacion/" TargetMode="External"/><Relationship Id="rId4" Type="http://schemas.openxmlformats.org/officeDocument/2006/relationships/hyperlink" Target="http://www.iebalearics.org/" TargetMode="External"/><Relationship Id="rId5" Type="http://schemas.openxmlformats.org/officeDocument/2006/relationships/hyperlink" Target="http://www.iebalearics.org.v/" TargetMode="External"/><Relationship Id="rId6" Type="http://schemas.openxmlformats.org/officeDocument/2006/relationships/control" Target="activeX/activeX2.xml"/><Relationship Id="rId7" Type="http://schemas.openxmlformats.org/officeDocument/2006/relationships/control" Target="activeX/activeX3.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notes" Target="footnotes.xm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_rels/activeX2.xml.rels><?xml version="1.0" encoding="UTF-8"?>
<Relationships xmlns="http://schemas.openxmlformats.org/package/2006/relationships"><Relationship Id="rId1" Type="http://schemas.microsoft.com/office/2006/relationships/activeXControlBinary" Target="activeX2.bin"/>
</Relationships>
</file>

<file path=word/activeX/_rels/activeX3.xml.rels><?xml version="1.0" encoding="UTF-8"?>
<Relationships xmlns="http://schemas.openxmlformats.org/package/2006/relationships"><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1610</TotalTime>
  <Application>LibreOffice/6.1.5.2$Windows_x86 LibreOffice_project/90f8dcf33c87b3705e78202e3df5142b201bd805</Application>
  <Pages>8</Pages>
  <Words>1090</Words>
  <Characters>6057</Characters>
  <CharactersWithSpaces>7076</CharactersWithSpaces>
  <Paragraphs>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dcterms:modified xsi:type="dcterms:W3CDTF">2025-02-26T13:05:15Z</dcterms:modified>
  <cp:revision>43</cp:revision>
  <dc:subject/>
  <dc:title/>
</cp:coreProperties>
</file>