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spacing w:lineRule="auto" w:line="240" w:before="0" w:after="0"/>
        <w:rPr/>
      </w:pPr>
      <w:bookmarkStart w:id="0" w:name="_GoBack"/>
      <w:bookmarkEnd w:id="0"/>
      <w:r>
        <w:rPr>
          <w:rFonts w:eastAsia="Times New Roman" w:cs="Times New Roman" w:ascii="Noto Sans" w:hAnsi="Noto Sans"/>
          <w:b/>
          <w:bCs/>
          <w:color w:val="004B99"/>
          <w:lang w:val="ca-ES" w:eastAsia="ca-ES"/>
        </w:rPr>
        <w:t xml:space="preserve">ANNEX </w:t>
      </w:r>
      <w:r>
        <w:rPr>
          <w:rFonts w:eastAsia="Times New Roman" w:cs="Times New Roman" w:ascii="Times New Roman" w:hAnsi="Times New Roman"/>
          <w:b/>
          <w:bCs/>
          <w:color w:val="004B99"/>
          <w:sz w:val="24"/>
          <w:szCs w:val="24"/>
          <w:lang w:val="ca-ES" w:eastAsia="ca-ES"/>
        </w:rPr>
        <w:t>7</w:t>
      </w:r>
    </w:p>
    <w:p>
      <w:pPr>
        <w:pStyle w:val="Normal"/>
        <w:keepNext w:val="true"/>
        <w:spacing w:lineRule="auto" w:line="240" w:before="0" w:after="0"/>
        <w:rPr>
          <w:rFonts w:ascii="Times New Roman" w:hAnsi="Times New Roman" w:eastAsia="Times New Roman" w:cs="Times New Roman"/>
          <w:sz w:val="24"/>
          <w:szCs w:val="24"/>
          <w:lang w:val="ca-ES"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val="ca-ES" w:eastAsia="ca-ES"/>
        </w:rPr>
        <w:t>Declaració responsable sobre el compliment de les obligacions en matèria de subvencions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smallCaps/>
          <w:sz w:val="20"/>
          <w:szCs w:val="20"/>
          <w:lang w:val="ca-ES" w:eastAsia="ca-ES"/>
        </w:rPr>
      </w:pPr>
      <w:r>
        <w:rPr>
          <w:rFonts w:eastAsia="Times New Roman" w:cs="Times New Roman" w:ascii="Noto Sans" w:hAnsi="Noto Sans"/>
          <w:b/>
          <w:bCs/>
          <w:smallCaps/>
          <w:sz w:val="20"/>
          <w:szCs w:val="20"/>
          <w:lang w:val="ca-ES" w:eastAsia="ca-ES"/>
        </w:rPr>
      </w:r>
    </w:p>
    <w:tbl>
      <w:tblPr>
        <w:tblStyle w:val="Tablaconcuadrcula"/>
        <w:tblW w:w="8494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254"/>
        <w:gridCol w:w="5239"/>
      </w:tblGrid>
      <w:tr>
        <w:trPr/>
        <w:tc>
          <w:tcPr>
            <w:tcW w:w="32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Nom i llinatges:</w:t>
            </w:r>
          </w:p>
        </w:tc>
        <w:tc>
          <w:tcPr>
            <w:tcW w:w="523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32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DNI/NIE:</w:t>
            </w:r>
          </w:p>
        </w:tc>
        <w:tc>
          <w:tcPr>
            <w:tcW w:w="523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32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Càrrec:</w:t>
            </w:r>
          </w:p>
        </w:tc>
        <w:tc>
          <w:tcPr>
            <w:tcW w:w="523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</w:r>
          </w:p>
        </w:tc>
      </w:tr>
      <w:tr>
        <w:trPr/>
        <w:tc>
          <w:tcPr>
            <w:tcW w:w="32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En representació de l’entitat:</w:t>
            </w:r>
          </w:p>
        </w:tc>
        <w:tc>
          <w:tcPr>
            <w:tcW w:w="523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32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NIF/CIF:</w:t>
            </w:r>
          </w:p>
        </w:tc>
        <w:tc>
          <w:tcPr>
            <w:tcW w:w="523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</w:r>
          </w:p>
        </w:tc>
      </w:tr>
      <w:tr>
        <w:trPr/>
        <w:tc>
          <w:tcPr>
            <w:tcW w:w="32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Denominació del projecte:</w:t>
            </w:r>
          </w:p>
        </w:tc>
        <w:tc>
          <w:tcPr>
            <w:tcW w:w="523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smallCaps/>
          <w:szCs w:val="20"/>
          <w:lang w:val="ca-ES" w:eastAsia="ca-ES"/>
        </w:rPr>
      </w:pPr>
      <w:r>
        <w:rPr>
          <w:rFonts w:eastAsia="Times New Roman" w:cs="Times New Roman" w:ascii="Noto Sans" w:hAnsi="Noto Sans"/>
          <w:b/>
          <w:bCs/>
          <w:smallCaps/>
          <w:szCs w:val="20"/>
          <w:lang w:val="ca-ES" w:eastAsia="ca-ES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mallCaps/>
          <w:lang w:val="ca-ES" w:eastAsia="ca-ES"/>
        </w:rPr>
      </w:pPr>
      <w:r>
        <w:rPr>
          <w:rFonts w:eastAsia="Times New Roman" w:cs="Times New Roman" w:ascii="Noto Sans" w:hAnsi="Noto Sans"/>
          <w:b/>
          <w:bCs/>
          <w:smallCaps/>
          <w:lang w:val="ca-ES" w:eastAsia="ca-ES"/>
        </w:rPr>
        <w:t>DECLAR:</w:t>
      </w:r>
    </w:p>
    <w:p>
      <w:pPr>
        <w:pStyle w:val="Normal"/>
        <w:spacing w:lineRule="auto" w:line="240" w:before="0" w:after="0"/>
        <w:rPr>
          <w:rFonts w:ascii="Noto Sans" w:hAnsi="Noto Sans" w:eastAsia="Times New Roman" w:cs="Arial"/>
          <w:sz w:val="20"/>
          <w:lang w:val="ca-ES" w:eastAsia="ca-ES"/>
        </w:rPr>
      </w:pPr>
      <w:r>
        <w:rPr>
          <w:rFonts w:eastAsia="Times New Roman" w:cs="Arial" w:ascii="Noto Sans" w:hAnsi="Noto Sans"/>
          <w:sz w:val="20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Arial"/>
          <w:lang w:val="ca-ES" w:eastAsia="ca-ES"/>
        </w:rPr>
      </w:pPr>
      <w:r>
        <w:rPr>
          <w:rFonts w:eastAsia="Times New Roman" w:cs="Arial" w:ascii="Noto Sans" w:hAnsi="Noto Sans"/>
          <w:spacing w:val="-2"/>
          <w:lang w:val="ca-ES" w:eastAsia="ca-ES"/>
        </w:rPr>
        <w:t>Que l’entitat sol·licitant se sotmet al compliment de les obligacions que s’enumeren</w:t>
      </w:r>
      <w:r>
        <w:rPr>
          <w:rFonts w:eastAsia="Times New Roman" w:cs="Arial" w:ascii="Noto Sans" w:hAnsi="Noto Sans"/>
          <w:lang w:val="ca-ES" w:eastAsia="ca-ES"/>
        </w:rPr>
        <w:t xml:space="preserve"> a continuació, establertes per l’article 11 </w:t>
      </w:r>
      <w:r>
        <w:rPr>
          <w:rFonts w:eastAsia="Times New Roman" w:cs="Arial" w:ascii="Noto Sans" w:hAnsi="Noto Sans"/>
          <w:color w:val="000000"/>
          <w:lang w:val="ca-ES" w:eastAsia="ca-ES"/>
        </w:rPr>
        <w:t>del Text refós de la Llei de subvencions, aprovat pel Decret legislatiu 2/2005, de 28 de desembre</w:t>
      </w:r>
      <w:r>
        <w:rPr>
          <w:rFonts w:eastAsia="Times New Roman" w:cs="Arial" w:ascii="Noto Sans" w:hAnsi="Noto Sans"/>
          <w:lang w:val="ca-ES" w:eastAsia="ca-ES"/>
        </w:rPr>
        <w:t>:</w:t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lang w:val="ca-ES" w:eastAsia="ca-ES"/>
        </w:rPr>
      </w:pPr>
      <w:r>
        <w:rPr>
          <w:rFonts w:eastAsia="Times New Roman" w:cs="Times New Roman" w:ascii="Times New Roman" w:hAnsi="Times New Roman"/>
          <w:lang w:val="ca-ES" w:eastAsia="ca-ES"/>
        </w:rPr>
      </w:r>
    </w:p>
    <w:p>
      <w:pPr>
        <w:pStyle w:val="Normal"/>
        <w:numPr>
          <w:ilvl w:val="0"/>
          <w:numId w:val="1"/>
        </w:numPr>
        <w:tabs>
          <w:tab w:val="clear" w:pos="708"/>
        </w:tabs>
        <w:spacing w:lineRule="auto" w:line="240" w:before="0" w:after="0"/>
        <w:ind w:left="284" w:hanging="284"/>
        <w:rPr>
          <w:rFonts w:ascii="Times New Roman" w:hAnsi="Times New Roman" w:eastAsia="Times New Roman" w:cs="Times New Roman"/>
          <w:sz w:val="21"/>
          <w:szCs w:val="21"/>
          <w:lang w:val="ca-ES" w:eastAsia="ca-ES"/>
        </w:rPr>
      </w:pPr>
      <w:r>
        <w:rPr>
          <w:rFonts w:eastAsia="Times New Roman" w:cs="Times New Roman" w:ascii="Noto Sans" w:hAnsi="Noto Sans"/>
          <w:sz w:val="21"/>
          <w:szCs w:val="21"/>
          <w:lang w:val="ca-ES" w:eastAsia="ca-ES"/>
        </w:rPr>
        <w:t>Comunicar a l’òrgan competent, dins el termini de quinze dies comptadors des de la data en què hagi rebut la notificació de la proposta de resolució, que l’accepta expressament.</w:t>
      </w:r>
    </w:p>
    <w:p>
      <w:pPr>
        <w:pStyle w:val="Normal"/>
        <w:numPr>
          <w:ilvl w:val="0"/>
          <w:numId w:val="1"/>
        </w:numPr>
        <w:tabs>
          <w:tab w:val="clear" w:pos="708"/>
        </w:tabs>
        <w:spacing w:lineRule="auto" w:line="240" w:before="0" w:after="0"/>
        <w:ind w:left="284" w:hanging="284"/>
        <w:rPr>
          <w:rFonts w:ascii="Times New Roman" w:hAnsi="Times New Roman" w:eastAsia="Times New Roman" w:cs="Times New Roman"/>
          <w:sz w:val="21"/>
          <w:szCs w:val="21"/>
          <w:lang w:val="ca-ES" w:eastAsia="ca-ES"/>
        </w:rPr>
      </w:pPr>
      <w:r>
        <w:rPr>
          <w:rFonts w:eastAsia="Times New Roman" w:cs="Times New Roman" w:ascii="Noto Sans" w:hAnsi="Noto Sans"/>
          <w:sz w:val="21"/>
          <w:szCs w:val="21"/>
          <w:lang w:val="ca-ES" w:eastAsia="ca-ES"/>
        </w:rPr>
        <w:t xml:space="preserve">Dur a terme l’activitat o la inversió o adoptar el comportament que fonamenta la concessió de la subvenció. </w:t>
      </w:r>
    </w:p>
    <w:p>
      <w:pPr>
        <w:pStyle w:val="Normal"/>
        <w:numPr>
          <w:ilvl w:val="0"/>
          <w:numId w:val="1"/>
        </w:numPr>
        <w:tabs>
          <w:tab w:val="clear" w:pos="708"/>
        </w:tabs>
        <w:spacing w:lineRule="auto" w:line="240" w:before="0" w:after="0"/>
        <w:ind w:left="284" w:hanging="284"/>
        <w:rPr>
          <w:rFonts w:ascii="Times New Roman" w:hAnsi="Times New Roman" w:eastAsia="Times New Roman" w:cs="Times New Roman"/>
          <w:sz w:val="21"/>
          <w:szCs w:val="21"/>
          <w:lang w:val="ca-ES" w:eastAsia="ca-ES"/>
        </w:rPr>
      </w:pPr>
      <w:r>
        <w:rPr>
          <w:rFonts w:eastAsia="Times New Roman" w:cs="Times New Roman" w:ascii="Noto Sans" w:hAnsi="Noto Sans"/>
          <w:sz w:val="21"/>
          <w:szCs w:val="21"/>
          <w:lang w:val="ca-ES" w:eastAsia="ca-ES"/>
        </w:rPr>
        <w:t xml:space="preserve">Justificar que ha duit a terme l’activitat i que ha complert els requisits i les condicions que determinen la concessió de la subvenció. </w:t>
      </w:r>
    </w:p>
    <w:p>
      <w:pPr>
        <w:pStyle w:val="Normal"/>
        <w:numPr>
          <w:ilvl w:val="0"/>
          <w:numId w:val="1"/>
        </w:numPr>
        <w:tabs>
          <w:tab w:val="clear" w:pos="708"/>
        </w:tabs>
        <w:spacing w:lineRule="auto" w:line="240" w:before="0" w:after="0"/>
        <w:ind w:left="284" w:hanging="284"/>
        <w:rPr>
          <w:rFonts w:ascii="Times New Roman" w:hAnsi="Times New Roman" w:eastAsia="Times New Roman" w:cs="Times New Roman"/>
          <w:sz w:val="21"/>
          <w:szCs w:val="21"/>
          <w:lang w:val="ca-ES" w:eastAsia="ca-ES"/>
        </w:rPr>
      </w:pPr>
      <w:r>
        <w:rPr>
          <w:rFonts w:eastAsia="Times New Roman" w:cs="Times New Roman" w:ascii="Noto Sans" w:hAnsi="Noto Sans"/>
          <w:sz w:val="21"/>
          <w:szCs w:val="21"/>
          <w:lang w:val="ca-ES" w:eastAsia="ca-ES"/>
        </w:rPr>
        <w:t>Sotmetre’s a les actuacions de comprovació i de control financer que duguin a terme els òrgans competents, i aportar tota la informació que li sigui requerida en l’exercici d’aquestes actuacions.</w:t>
      </w:r>
    </w:p>
    <w:p>
      <w:pPr>
        <w:pStyle w:val="Normal"/>
        <w:numPr>
          <w:ilvl w:val="0"/>
          <w:numId w:val="1"/>
        </w:numPr>
        <w:tabs>
          <w:tab w:val="clear" w:pos="708"/>
        </w:tabs>
        <w:spacing w:lineRule="auto" w:line="240" w:before="0" w:after="0"/>
        <w:ind w:left="284" w:hanging="284"/>
        <w:rPr>
          <w:rFonts w:ascii="Times New Roman" w:hAnsi="Times New Roman" w:eastAsia="Times New Roman" w:cs="Times New Roman"/>
          <w:sz w:val="21"/>
          <w:szCs w:val="21"/>
          <w:lang w:val="ca-ES" w:eastAsia="ca-ES"/>
        </w:rPr>
      </w:pPr>
      <w:r>
        <w:rPr>
          <w:rFonts w:eastAsia="Times New Roman" w:cs="Times New Roman" w:ascii="Noto Sans" w:hAnsi="Noto Sans"/>
          <w:sz w:val="21"/>
          <w:szCs w:val="21"/>
          <w:lang w:val="ca-ES" w:eastAsia="ca-ES"/>
        </w:rPr>
        <w:t>En el cas que hagi sol·licitat o obtingut altres subvencions per a la mateixa finalitat, comunicar-ho a l’òrgan que concedeix la subvenció dins el termini de tres dies hàbils des de la sol·licitud o l’obtenció de la subvenció concurrent i, en qualsevol cas, abans de justificar l’aplicació que hagi donat als fons percebuts.</w:t>
      </w:r>
    </w:p>
    <w:p>
      <w:pPr>
        <w:pStyle w:val="Normal"/>
        <w:numPr>
          <w:ilvl w:val="0"/>
          <w:numId w:val="1"/>
        </w:numPr>
        <w:tabs>
          <w:tab w:val="clear" w:pos="708"/>
        </w:tabs>
        <w:spacing w:lineRule="auto" w:line="240" w:before="0" w:after="0"/>
        <w:ind w:left="284" w:hanging="284"/>
        <w:rPr>
          <w:rFonts w:ascii="Times New Roman" w:hAnsi="Times New Roman" w:eastAsia="Times New Roman" w:cs="Times New Roman"/>
          <w:sz w:val="21"/>
          <w:szCs w:val="21"/>
          <w:lang w:val="ca-ES" w:eastAsia="ca-ES"/>
        </w:rPr>
      </w:pPr>
      <w:r>
        <w:rPr>
          <w:rFonts w:eastAsia="Times New Roman" w:cs="Times New Roman" w:ascii="Noto Sans" w:hAnsi="Noto Sans"/>
          <w:sz w:val="21"/>
          <w:szCs w:val="21"/>
          <w:lang w:val="ca-ES" w:eastAsia="ca-ES"/>
        </w:rPr>
        <w:t>Deixar constància d’haver percebut i aplicat la subvenció en els llibres de comptabilitat i en els llibres de registre que, si escau, hagi de dur el beneficiari d’acord amb la legislació mercantil o fiscal que li sigui aplicable.</w:t>
      </w:r>
    </w:p>
    <w:p>
      <w:pPr>
        <w:pStyle w:val="Normal"/>
        <w:numPr>
          <w:ilvl w:val="0"/>
          <w:numId w:val="1"/>
        </w:numPr>
        <w:tabs>
          <w:tab w:val="clear" w:pos="708"/>
        </w:tabs>
        <w:spacing w:lineRule="auto" w:line="240" w:before="0" w:after="0"/>
        <w:ind w:left="284" w:hanging="284"/>
        <w:rPr>
          <w:rFonts w:ascii="Times New Roman" w:hAnsi="Times New Roman" w:eastAsia="Times New Roman" w:cs="Times New Roman"/>
          <w:sz w:val="21"/>
          <w:szCs w:val="21"/>
          <w:lang w:val="ca-ES" w:eastAsia="ca-ES"/>
        </w:rPr>
      </w:pPr>
      <w:r>
        <w:rPr>
          <w:rFonts w:eastAsia="Times New Roman" w:cs="Times New Roman" w:ascii="Noto Sans" w:hAnsi="Noto Sans"/>
          <w:sz w:val="21"/>
          <w:szCs w:val="21"/>
          <w:lang w:val="ca-ES" w:eastAsia="ca-ES"/>
        </w:rPr>
        <w:t>Conservar els documents justificatius d’haver aplicat els fons percebuts (inclosos els documents electrònics), mentre puguin ser objecte d’actuacions de comprovació i control.</w:t>
      </w:r>
    </w:p>
    <w:p>
      <w:pPr>
        <w:pStyle w:val="Normal"/>
        <w:numPr>
          <w:ilvl w:val="0"/>
          <w:numId w:val="1"/>
        </w:numPr>
        <w:tabs>
          <w:tab w:val="clear" w:pos="708"/>
        </w:tabs>
        <w:spacing w:lineRule="auto" w:line="240" w:before="0" w:after="0"/>
        <w:ind w:left="284" w:hanging="284"/>
        <w:rPr>
          <w:rFonts w:ascii="Times New Roman" w:hAnsi="Times New Roman" w:eastAsia="Times New Roman" w:cs="Times New Roman"/>
          <w:sz w:val="21"/>
          <w:szCs w:val="21"/>
          <w:lang w:val="ca-ES" w:eastAsia="ca-ES"/>
        </w:rPr>
      </w:pPr>
      <w:r>
        <w:rPr>
          <w:rFonts w:eastAsia="Times New Roman" w:cs="Times New Roman" w:ascii="Noto Sans" w:hAnsi="Noto Sans"/>
          <w:sz w:val="21"/>
          <w:szCs w:val="21"/>
          <w:lang w:val="ca-ES" w:eastAsia="ca-ES"/>
        </w:rPr>
        <w:t>Adoptar les mesures de difusió relatives al caràcter públic del finançament de l’activitat objecte de subvenció que, si escau, estableixi la resolució de concessió.</w:t>
      </w:r>
    </w:p>
    <w:p>
      <w:pPr>
        <w:pStyle w:val="Normal"/>
        <w:numPr>
          <w:ilvl w:val="0"/>
          <w:numId w:val="1"/>
        </w:numPr>
        <w:tabs>
          <w:tab w:val="clear" w:pos="708"/>
        </w:tabs>
        <w:spacing w:lineRule="auto" w:line="240" w:before="0" w:after="0"/>
        <w:ind w:left="284" w:hanging="284"/>
        <w:rPr>
          <w:rFonts w:ascii="Times New Roman" w:hAnsi="Times New Roman" w:eastAsia="Times New Roman" w:cs="Times New Roman"/>
          <w:sz w:val="21"/>
          <w:szCs w:val="21"/>
          <w:lang w:val="ca-ES" w:eastAsia="ca-ES"/>
        </w:rPr>
      </w:pPr>
      <w:r>
        <w:rPr>
          <w:rFonts w:eastAsia="Times New Roman" w:cs="Times New Roman" w:ascii="Noto Sans" w:hAnsi="Noto Sans"/>
          <w:sz w:val="21"/>
          <w:szCs w:val="21"/>
          <w:lang w:val="ca-ES" w:eastAsia="ca-ES"/>
        </w:rPr>
        <w:t xml:space="preserve">Reintegrar els fons percebuts en els supòsits prevists en l’article 44 </w:t>
      </w:r>
      <w:r>
        <w:rPr>
          <w:rFonts w:eastAsia="Times New Roman" w:cs="Times New Roman" w:ascii="Noto Sans" w:hAnsi="Noto Sans"/>
          <w:color w:val="000000"/>
          <w:sz w:val="21"/>
          <w:szCs w:val="21"/>
          <w:lang w:val="ca-ES" w:eastAsia="ca-ES"/>
        </w:rPr>
        <w:t>del Text refós de la Llei de subvencions, aprovat pel Decret legislatiu 2/2005, de 28 de desembre</w:t>
      </w:r>
      <w:r>
        <w:rPr>
          <w:rFonts w:eastAsia="Times New Roman" w:cs="Times New Roman" w:ascii="Noto Sans" w:hAnsi="Noto Sans"/>
          <w:sz w:val="21"/>
          <w:szCs w:val="21"/>
          <w:lang w:val="ca-ES" w:eastAsia="ca-ES"/>
        </w:rPr>
        <w:t>.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  <w:t>____________________, _____ d __________________ de 2024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/>
      </w:pPr>
      <w:r>
        <w:rPr>
          <w:rFonts w:eastAsia="Times New Roman" w:cs="Times New Roman" w:ascii="Noto Sans" w:hAnsi="Noto Sans"/>
          <w:color w:val="808080" w:themeColor="background1" w:themeShade="80"/>
          <w:sz w:val="18"/>
          <w:szCs w:val="18"/>
          <w:lang w:val="ca-ES" w:eastAsia="ca-ES"/>
        </w:rPr>
        <w:t>[signatura]</w:t>
      </w:r>
    </w:p>
    <w:sectPr>
      <w:type w:val="nextPage"/>
      <w:pgSz w:w="11906" w:h="16838"/>
      <w:pgMar w:left="1701" w:right="1701" w:header="0" w:top="1418" w:footer="0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  <w:font w:name="Noto Sans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—"/>
      <w:lvlJc w:val="left"/>
      <w:pPr>
        <w:tabs>
          <w:tab w:val="num" w:pos="720"/>
        </w:tabs>
        <w:ind w:left="720" w:hanging="360"/>
      </w:pPr>
      <w:rPr>
        <w:rFonts w:ascii="Noto Sans" w:hAnsi="Noto Sans" w:cs="Noto Sans" w:hint="default"/>
        <w:sz w:val="21"/>
        <w:rFonts w:cs="Noto Sans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rFonts w:cs="Wingdings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rFonts w:cs="Wingdings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rFonts w:cs="Wingdings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rFonts w:cs="Wingdings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rFonts w:cs="Wingdings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rFonts w:cs="Wingdings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rFonts w:cs="Wingdings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6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875c2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s-ES" w:eastAsia="en-US" w:bidi="ar-SA"/>
    </w:rPr>
  </w:style>
  <w:style w:type="paragraph" w:styleId="Ttulo1">
    <w:name w:val="Heading 1"/>
    <w:basedOn w:val="Normal"/>
    <w:link w:val="Ttulo1Car"/>
    <w:uiPriority w:val="9"/>
    <w:qFormat/>
    <w:rsid w:val="00cc1e07"/>
    <w:pPr>
      <w:keepNext w:val="true"/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2b7659"/>
    <w:rPr>
      <w:sz w:val="20"/>
      <w:szCs w:val="20"/>
    </w:rPr>
  </w:style>
  <w:style w:type="character" w:styleId="Ttulo1Car" w:customStyle="1">
    <w:name w:val="Título 1 Car"/>
    <w:basedOn w:val="DefaultParagraphFont"/>
    <w:link w:val="Ttulo1"/>
    <w:uiPriority w:val="9"/>
    <w:qFormat/>
    <w:rsid w:val="00cc1e07"/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character" w:styleId="ZPrincipiodelformularioCar" w:customStyle="1">
    <w:name w:val="z-Principio del formulario Car"/>
    <w:basedOn w:val="DefaultParagraphFont"/>
    <w:link w:val="z-Principiodelformulario"/>
    <w:uiPriority w:val="99"/>
    <w:semiHidden/>
    <w:qFormat/>
    <w:rsid w:val="00cc1e07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ZFinaldelformularioCar" w:customStyle="1">
    <w:name w:val="z-Final del formulario Car"/>
    <w:basedOn w:val="DefaultParagraphFont"/>
    <w:link w:val="z-Finaldelformulario"/>
    <w:uiPriority w:val="99"/>
    <w:semiHidden/>
    <w:qFormat/>
    <w:rsid w:val="00cc1e07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ListLabel1">
    <w:name w:val="ListLabel 1"/>
    <w:qFormat/>
    <w:rPr>
      <w:sz w:val="20"/>
    </w:rPr>
  </w:style>
  <w:style w:type="character" w:styleId="ListLabel2">
    <w:name w:val="ListLabel 2"/>
    <w:qFormat/>
    <w:rPr>
      <w:sz w:val="20"/>
    </w:rPr>
  </w:style>
  <w:style w:type="character" w:styleId="ListLabel3">
    <w:name w:val="ListLabel 3"/>
    <w:qFormat/>
    <w:rPr>
      <w:sz w:val="20"/>
    </w:rPr>
  </w:style>
  <w:style w:type="character" w:styleId="ListLabel4">
    <w:name w:val="ListLabel 4"/>
    <w:qFormat/>
    <w:rPr>
      <w:sz w:val="20"/>
    </w:rPr>
  </w:style>
  <w:style w:type="character" w:styleId="ListLabel5">
    <w:name w:val="ListLabel 5"/>
    <w:qFormat/>
    <w:rPr>
      <w:sz w:val="20"/>
    </w:rPr>
  </w:style>
  <w:style w:type="character" w:styleId="ListLabel6">
    <w:name w:val="ListLabel 6"/>
    <w:qFormat/>
    <w:rPr>
      <w:sz w:val="20"/>
    </w:rPr>
  </w:style>
  <w:style w:type="character" w:styleId="ListLabel7">
    <w:name w:val="ListLabel 7"/>
    <w:qFormat/>
    <w:rPr>
      <w:sz w:val="20"/>
    </w:rPr>
  </w:style>
  <w:style w:type="character" w:styleId="ListLabel8">
    <w:name w:val="ListLabel 8"/>
    <w:qFormat/>
    <w:rPr>
      <w:sz w:val="20"/>
    </w:rPr>
  </w:style>
  <w:style w:type="character" w:styleId="ListLabel9">
    <w:name w:val="ListLabel 9"/>
    <w:qFormat/>
    <w:rPr>
      <w:sz w:val="20"/>
    </w:rPr>
  </w:style>
  <w:style w:type="character" w:styleId="ListLabel10">
    <w:name w:val="ListLabel 10"/>
    <w:qFormat/>
    <w:rPr>
      <w:sz w:val="20"/>
    </w:rPr>
  </w:style>
  <w:style w:type="character" w:styleId="ListLabel11">
    <w:name w:val="ListLabel 11"/>
    <w:qFormat/>
    <w:rPr>
      <w:sz w:val="20"/>
    </w:rPr>
  </w:style>
  <w:style w:type="character" w:styleId="ListLabel12">
    <w:name w:val="ListLabel 12"/>
    <w:qFormat/>
    <w:rPr>
      <w:sz w:val="20"/>
    </w:rPr>
  </w:style>
  <w:style w:type="character" w:styleId="ListLabel13">
    <w:name w:val="ListLabel 13"/>
    <w:qFormat/>
    <w:rPr>
      <w:sz w:val="20"/>
    </w:rPr>
  </w:style>
  <w:style w:type="character" w:styleId="ListLabel14">
    <w:name w:val="ListLabel 14"/>
    <w:qFormat/>
    <w:rPr>
      <w:sz w:val="20"/>
    </w:rPr>
  </w:style>
  <w:style w:type="character" w:styleId="ListLabel15">
    <w:name w:val="ListLabel 15"/>
    <w:qFormat/>
    <w:rPr>
      <w:sz w:val="20"/>
    </w:rPr>
  </w:style>
  <w:style w:type="character" w:styleId="ListLabel16">
    <w:name w:val="ListLabel 16"/>
    <w:qFormat/>
    <w:rPr>
      <w:sz w:val="20"/>
    </w:rPr>
  </w:style>
  <w:style w:type="character" w:styleId="ListLabel17">
    <w:name w:val="ListLabel 17"/>
    <w:qFormat/>
    <w:rPr>
      <w:sz w:val="20"/>
    </w:rPr>
  </w:style>
  <w:style w:type="character" w:styleId="ListLabel18">
    <w:name w:val="ListLabel 18"/>
    <w:qFormat/>
    <w:rPr>
      <w:sz w:val="20"/>
    </w:rPr>
  </w:style>
  <w:style w:type="character" w:styleId="ListLabel19">
    <w:name w:val="ListLabel 19"/>
    <w:qFormat/>
    <w:rPr>
      <w:rFonts w:ascii="Times New Roman" w:hAnsi="Times New Roman" w:eastAsia="Calibri"/>
      <w:sz w:val="21"/>
    </w:rPr>
  </w:style>
  <w:style w:type="character" w:styleId="ListLabel20">
    <w:name w:val="ListLabel 20"/>
    <w:qFormat/>
    <w:rPr>
      <w:sz w:val="20"/>
    </w:rPr>
  </w:style>
  <w:style w:type="character" w:styleId="ListLabel21">
    <w:name w:val="ListLabel 21"/>
    <w:qFormat/>
    <w:rPr>
      <w:sz w:val="20"/>
    </w:rPr>
  </w:style>
  <w:style w:type="character" w:styleId="ListLabel22">
    <w:name w:val="ListLabel 22"/>
    <w:qFormat/>
    <w:rPr>
      <w:sz w:val="20"/>
    </w:rPr>
  </w:style>
  <w:style w:type="character" w:styleId="ListLabel23">
    <w:name w:val="ListLabel 23"/>
    <w:qFormat/>
    <w:rPr>
      <w:sz w:val="20"/>
    </w:rPr>
  </w:style>
  <w:style w:type="character" w:styleId="ListLabel24">
    <w:name w:val="ListLabel 24"/>
    <w:qFormat/>
    <w:rPr>
      <w:sz w:val="20"/>
    </w:rPr>
  </w:style>
  <w:style w:type="character" w:styleId="ListLabel25">
    <w:name w:val="ListLabel 25"/>
    <w:qFormat/>
    <w:rPr>
      <w:sz w:val="20"/>
    </w:rPr>
  </w:style>
  <w:style w:type="character" w:styleId="ListLabel26">
    <w:name w:val="ListLabel 26"/>
    <w:qFormat/>
    <w:rPr>
      <w:sz w:val="20"/>
    </w:rPr>
  </w:style>
  <w:style w:type="character" w:styleId="ListLabel27">
    <w:name w:val="ListLabel 27"/>
    <w:qFormat/>
    <w:rPr>
      <w:sz w:val="20"/>
    </w:rPr>
  </w:style>
  <w:style w:type="character" w:styleId="ListLabel28">
    <w:name w:val="ListLabel 28"/>
    <w:qFormat/>
    <w:rPr>
      <w:rFonts w:ascii="Times New Roman" w:hAnsi="Times New Roman" w:cs="Noto Sans"/>
      <w:sz w:val="21"/>
    </w:rPr>
  </w:style>
  <w:style w:type="character" w:styleId="ListLabel29">
    <w:name w:val="ListLabel 29"/>
    <w:qFormat/>
    <w:rPr>
      <w:rFonts w:cs="Courier New"/>
      <w:sz w:val="20"/>
    </w:rPr>
  </w:style>
  <w:style w:type="character" w:styleId="ListLabel30">
    <w:name w:val="ListLabel 30"/>
    <w:qFormat/>
    <w:rPr>
      <w:rFonts w:cs="Wingdings"/>
      <w:sz w:val="20"/>
    </w:rPr>
  </w:style>
  <w:style w:type="character" w:styleId="ListLabel31">
    <w:name w:val="ListLabel 31"/>
    <w:qFormat/>
    <w:rPr>
      <w:rFonts w:cs="Wingdings"/>
      <w:sz w:val="20"/>
    </w:rPr>
  </w:style>
  <w:style w:type="character" w:styleId="ListLabel32">
    <w:name w:val="ListLabel 32"/>
    <w:qFormat/>
    <w:rPr>
      <w:rFonts w:cs="Wingdings"/>
      <w:sz w:val="20"/>
    </w:rPr>
  </w:style>
  <w:style w:type="character" w:styleId="ListLabel33">
    <w:name w:val="ListLabel 33"/>
    <w:qFormat/>
    <w:rPr>
      <w:rFonts w:cs="Wingdings"/>
      <w:sz w:val="20"/>
    </w:rPr>
  </w:style>
  <w:style w:type="character" w:styleId="ListLabel34">
    <w:name w:val="ListLabel 34"/>
    <w:qFormat/>
    <w:rPr>
      <w:rFonts w:cs="Wingdings"/>
      <w:sz w:val="20"/>
    </w:rPr>
  </w:style>
  <w:style w:type="character" w:styleId="ListLabel35">
    <w:name w:val="ListLabel 35"/>
    <w:qFormat/>
    <w:rPr>
      <w:rFonts w:cs="Wingdings"/>
      <w:sz w:val="20"/>
    </w:rPr>
  </w:style>
  <w:style w:type="character" w:styleId="ListLabel36">
    <w:name w:val="ListLabel 36"/>
    <w:qFormat/>
    <w:rPr>
      <w:rFonts w:cs="Wingdings"/>
      <w:sz w:val="20"/>
    </w:rPr>
  </w:style>
  <w:style w:type="character" w:styleId="ListLabel37">
    <w:name w:val="ListLabel 37"/>
    <w:qFormat/>
    <w:rPr>
      <w:rFonts w:ascii="Times New Roman" w:hAnsi="Times New Roman" w:cs="Noto Sans"/>
      <w:sz w:val="21"/>
    </w:rPr>
  </w:style>
  <w:style w:type="character" w:styleId="ListLabel38">
    <w:name w:val="ListLabel 38"/>
    <w:qFormat/>
    <w:rPr>
      <w:rFonts w:cs="Courier New"/>
      <w:sz w:val="20"/>
    </w:rPr>
  </w:style>
  <w:style w:type="character" w:styleId="ListLabel39">
    <w:name w:val="ListLabel 39"/>
    <w:qFormat/>
    <w:rPr>
      <w:rFonts w:cs="Wingdings"/>
      <w:sz w:val="20"/>
    </w:rPr>
  </w:style>
  <w:style w:type="character" w:styleId="ListLabel40">
    <w:name w:val="ListLabel 40"/>
    <w:qFormat/>
    <w:rPr>
      <w:rFonts w:cs="Wingdings"/>
      <w:sz w:val="20"/>
    </w:rPr>
  </w:style>
  <w:style w:type="character" w:styleId="ListLabel41">
    <w:name w:val="ListLabel 41"/>
    <w:qFormat/>
    <w:rPr>
      <w:rFonts w:cs="Wingdings"/>
      <w:sz w:val="20"/>
    </w:rPr>
  </w:style>
  <w:style w:type="character" w:styleId="ListLabel42">
    <w:name w:val="ListLabel 42"/>
    <w:qFormat/>
    <w:rPr>
      <w:rFonts w:cs="Wingdings"/>
      <w:sz w:val="20"/>
    </w:rPr>
  </w:style>
  <w:style w:type="character" w:styleId="ListLabel43">
    <w:name w:val="ListLabel 43"/>
    <w:qFormat/>
    <w:rPr>
      <w:rFonts w:cs="Wingdings"/>
      <w:sz w:val="20"/>
    </w:rPr>
  </w:style>
  <w:style w:type="character" w:styleId="ListLabel44">
    <w:name w:val="ListLabel 44"/>
    <w:qFormat/>
    <w:rPr>
      <w:rFonts w:cs="Wingdings"/>
      <w:sz w:val="20"/>
    </w:rPr>
  </w:style>
  <w:style w:type="character" w:styleId="ListLabel45">
    <w:name w:val="ListLabel 45"/>
    <w:qFormat/>
    <w:rPr>
      <w:rFonts w:cs="Wingdings"/>
      <w:sz w:val="20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Estilcomentaris" w:customStyle="1">
    <w:name w:val="Estil comentaris"/>
    <w:basedOn w:val="Annotationtext"/>
    <w:autoRedefine/>
    <w:qFormat/>
    <w:rsid w:val="002b7659"/>
    <w:pPr/>
    <w:rPr>
      <w:rFonts w:ascii="Noto Sans" w:hAnsi="Noto Sans"/>
      <w:sz w:val="18"/>
      <w:lang w:val="ca-ES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2b7659"/>
    <w:pPr>
      <w:spacing w:lineRule="auto" w:line="240"/>
    </w:pPr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qFormat/>
    <w:rsid w:val="00cc1e07"/>
    <w:pPr>
      <w:spacing w:beforeAutospacing="1" w:after="142"/>
    </w:pPr>
    <w:rPr>
      <w:rFonts w:ascii="Times New Roman" w:hAnsi="Times New Roman" w:eastAsia="Times New Roman" w:cs="Times New Roman"/>
      <w:sz w:val="24"/>
      <w:szCs w:val="24"/>
      <w:lang w:val="ca-ES" w:eastAsia="ca-ES"/>
    </w:rPr>
  </w:style>
  <w:style w:type="paragraph" w:styleId="HTMLTopofForm">
    <w:name w:val="HTML Top of Form"/>
    <w:basedOn w:val="Normal"/>
    <w:next w:val="Normal"/>
    <w:link w:val="z-PrincipiodelformularioCar"/>
    <w:uiPriority w:val="99"/>
    <w:semiHidden/>
    <w:unhideWhenUsed/>
    <w:qFormat/>
    <w:rsid w:val="00cc1e07"/>
    <w:pPr>
      <w:pBdr>
        <w:bottom w:val="single" w:sz="6" w:space="1" w:color="000000"/>
      </w:pBdr>
      <w:spacing w:lineRule="auto" w:line="240" w:before="0" w:after="0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paragraph" w:styleId="HTMLBottomofForm">
    <w:name w:val="HTML Bottom of Form"/>
    <w:basedOn w:val="Normal"/>
    <w:next w:val="Normal"/>
    <w:link w:val="z-FinaldelformularioCar"/>
    <w:uiPriority w:val="99"/>
    <w:semiHidden/>
    <w:unhideWhenUsed/>
    <w:qFormat/>
    <w:rsid w:val="00cc1e07"/>
    <w:pPr>
      <w:pBdr>
        <w:top w:val="single" w:sz="6" w:space="1" w:color="000000"/>
      </w:pBdr>
      <w:spacing w:lineRule="auto" w:line="240" w:before="0" w:after="0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9b24ce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Application>LibreOffice/6.1.5.2$Windows_x86 LibreOffice_project/90f8dcf33c87b3705e78202e3df5142b201bd805</Application>
  <Pages>1</Pages>
  <Words>344</Words>
  <Characters>1860</Characters>
  <CharactersWithSpaces>2176</CharactersWithSpaces>
  <Paragraphs>21</Paragraphs>
  <Company>HP Inc.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2024-05-13T12:23:00Z</dcterms:created>
  <dc:creator>u101874</dc:creator>
  <dc:description/>
  <dc:language>es-ES</dc:language>
  <cp:lastModifiedBy/>
  <dcterms:modified xsi:type="dcterms:W3CDTF">2024-09-09T12:33:50Z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