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2"/>
        </w:numPr>
        <w:pBdr>
          <w:bottom w:val="single" w:sz="8" w:space="2" w:color="000000"/>
        </w:pBdr>
        <w:spacing w:lineRule="auto" w:line="276" w:before="0" w:after="120"/>
        <w:jc w:val="center"/>
        <w:rPr>
          <w:rFonts w:ascii="Noto Sans" w:hAnsi="Noto Sans" w:cs="Noto Sans"/>
          <w:b/>
          <w:b/>
          <w:bCs/>
          <w:sz w:val="24"/>
        </w:rPr>
      </w:pPr>
      <w:r>
        <w:rPr>
          <w:rFonts w:eastAsia="Calibri" w:cs="Noto Sans" w:ascii="Noto Sans" w:hAnsi="Noto Sans"/>
          <w:b/>
          <w:bCs/>
          <w:color w:val="000000"/>
          <w:sz w:val="24"/>
        </w:rPr>
        <w:t>ESTATUTS DE L’ORGANITZACIÓ EMPRESARIAL __________________________</w:t>
      </w:r>
    </w:p>
    <w:p>
      <w:pPr>
        <w:pStyle w:val="Normal"/>
        <w:pBdr>
          <w:bottom w:val="single" w:sz="8" w:space="2" w:color="000000"/>
        </w:pBdr>
        <w:spacing w:lineRule="auto" w:line="276" w:before="0" w:after="120"/>
        <w:rPr>
          <w:rFonts w:ascii="Noto Sans" w:hAnsi="Noto Sans" w:eastAsia="Calibri" w:cs="Noto Sans"/>
          <w:color w:val="000000"/>
          <w:sz w:val="24"/>
        </w:rPr>
      </w:pPr>
      <w:r>
        <w:rPr>
          <w:rFonts w:eastAsia="Calibri" w:cs="Noto Sans" w:ascii="Noto Sans" w:hAnsi="Noto Sans"/>
          <w:color w:val="000000"/>
          <w:sz w:val="24"/>
        </w:rPr>
      </w:r>
    </w:p>
    <w:p>
      <w:pPr>
        <w:pStyle w:val="Cosdeltext"/>
        <w:spacing w:before="0" w:after="120"/>
        <w:rPr>
          <w:rFonts w:ascii="Noto Sans" w:hAnsi="Noto Sans" w:eastAsia="Calibri" w:cs="Noto Sans"/>
          <w:i/>
          <w:i/>
          <w:iCs/>
          <w:sz w:val="21"/>
          <w:szCs w:val="21"/>
        </w:rPr>
      </w:pPr>
      <w:r>
        <w:rPr>
          <w:rFonts w:eastAsia="Calibri" w:cs="Noto Sans" w:ascii="Noto Sans" w:hAnsi="Noto Sans"/>
          <w:i/>
          <w:iCs/>
          <w:sz w:val="21"/>
          <w:szCs w:val="21"/>
        </w:rPr>
      </w:r>
    </w:p>
    <w:p>
      <w:pPr>
        <w:pStyle w:val="Cosdeltext"/>
        <w:spacing w:before="0" w:after="120"/>
        <w:jc w:val="both"/>
        <w:rPr>
          <w:rFonts w:ascii="Noto Sans" w:hAnsi="Noto Sans" w:eastAsia="Calibri" w:cs="Noto Sans"/>
          <w:i/>
          <w:i/>
          <w:iCs/>
          <w:sz w:val="21"/>
          <w:szCs w:val="21"/>
        </w:rPr>
      </w:pPr>
      <w:r>
        <w:rPr>
          <w:rFonts w:eastAsia="Calibri" w:cs="Noto Sans" w:ascii="Noto Sans" w:hAnsi="Noto Sans"/>
          <w:i/>
          <w:iCs/>
          <w:sz w:val="21"/>
          <w:szCs w:val="21"/>
        </w:rPr>
        <w:t>NOTA: Aquest document és un model de referència. Podeu modificar, eliminar i afegir totes les disposicions que considereu oportunes, sempre que es respecti el contingut mínim exigit en l’article 5 del Reial decret 416/2015, de 29 de maig, sobre dipòsit d’estatuts de les organitzacions sindicals i empresarials.</w:t>
      </w:r>
    </w:p>
    <w:p>
      <w:pPr>
        <w:pStyle w:val="Cosdeltext"/>
        <w:spacing w:before="0" w:after="120"/>
        <w:jc w:val="both"/>
        <w:rPr>
          <w:rFonts w:ascii="Noto Sans" w:hAnsi="Noto Sans" w:cs="Noto Sans"/>
          <w:sz w:val="21"/>
          <w:szCs w:val="21"/>
        </w:rPr>
      </w:pPr>
      <w:r>
        <w:rPr>
          <w:rFonts w:eastAsia="Calibri" w:cs="Noto Sans" w:ascii="Noto Sans" w:hAnsi="Noto Sans"/>
          <w:i/>
          <w:iCs/>
          <w:sz w:val="21"/>
          <w:szCs w:val="21"/>
        </w:rPr>
        <w:t>Els estatuts aprovats han d’estar signats, digitalment o bé en totes les seves pàgines, pels promotors o pels representants en cas de persones jurídiques.</w:t>
      </w:r>
      <w:bookmarkStart w:id="0" w:name="_GoBack"/>
      <w:bookmarkEnd w:id="0"/>
    </w:p>
    <w:p>
      <w:pPr>
        <w:pStyle w:val="Cosdeltext"/>
        <w:spacing w:before="0" w:after="120"/>
        <w:rPr>
          <w:rFonts w:ascii="Noto Sans" w:hAnsi="Noto Sans" w:eastAsia="Calibri" w:cs="Noto Sans"/>
          <w:i/>
          <w:i/>
          <w:iCs/>
          <w:color w:val="CE181E"/>
          <w:sz w:val="21"/>
          <w:szCs w:val="21"/>
        </w:rPr>
      </w:pPr>
      <w:r>
        <w:rPr>
          <w:rFonts w:eastAsia="Calibri" w:cs="Noto Sans" w:ascii="Noto Sans" w:hAnsi="Noto Sans"/>
          <w:i/>
          <w:iCs/>
          <w:color w:val="CE181E"/>
          <w:sz w:val="21"/>
          <w:szCs w:val="21"/>
        </w:rPr>
      </w:r>
    </w:p>
    <w:p>
      <w:pPr>
        <w:pStyle w:val="Cosdeltext"/>
        <w:spacing w:before="0" w:after="120"/>
        <w:rPr>
          <w:rFonts w:ascii="Noto Sans" w:hAnsi="Noto Sans" w:eastAsia="Calibri" w:cs="Noto Sans"/>
          <w:i/>
          <w:i/>
          <w:iCs/>
          <w:color w:val="CE181E"/>
          <w:sz w:val="21"/>
          <w:szCs w:val="21"/>
        </w:rPr>
      </w:pPr>
      <w:r>
        <w:rPr>
          <w:rFonts w:eastAsia="Calibri" w:cs="Noto Sans" w:ascii="Noto Sans" w:hAnsi="Noto Sans"/>
          <w:i/>
          <w:iCs/>
          <w:color w:val="CE181E"/>
          <w:sz w:val="21"/>
          <w:szCs w:val="21"/>
        </w:rPr>
      </w:r>
    </w:p>
    <w:p>
      <w:pPr>
        <w:pStyle w:val="Cosdeltext"/>
        <w:spacing w:before="0" w:after="120"/>
        <w:jc w:val="center"/>
        <w:rPr>
          <w:rFonts w:ascii="Noto Sans" w:hAnsi="Noto Sans" w:cs="Noto Sans"/>
          <w:sz w:val="21"/>
          <w:szCs w:val="21"/>
        </w:rPr>
      </w:pPr>
      <w:r>
        <w:rPr>
          <w:rFonts w:eastAsia="Calibri" w:cs="Noto Sans" w:ascii="Noto Sans" w:hAnsi="Noto Sans"/>
          <w:b/>
          <w:bCs/>
          <w:color w:val="000000"/>
          <w:sz w:val="21"/>
          <w:szCs w:val="21"/>
        </w:rPr>
        <w:t>CAPÍTOL I. DISPOSICIONS GENERALS</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eastAsia="Calibri" w:cs="Noto Sans"/>
          <w:b/>
          <w:b/>
          <w:bCs/>
          <w:color w:val="000000"/>
          <w:sz w:val="21"/>
          <w:szCs w:val="21"/>
        </w:rPr>
      </w:pPr>
      <w:r>
        <w:rPr>
          <w:rFonts w:eastAsia="Calibri" w:cs="Noto Sans" w:ascii="Noto Sans" w:hAnsi="Noto Sans"/>
          <w:b/>
          <w:bCs/>
          <w:color w:val="000000"/>
          <w:sz w:val="21"/>
          <w:szCs w:val="21"/>
        </w:rPr>
        <w:t>Article 1. Denominació i normativa aplicable</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Amb la denominació</w:t>
      </w:r>
      <w:r>
        <w:rPr>
          <w:rStyle w:val="Ncoradenotaalpeu"/>
          <w:rStyle w:val="Ncoradenotaalpeu"/>
          <w:rFonts w:eastAsia="Calibri" w:cs="Noto Sans" w:ascii="Noto Sans" w:hAnsi="Noto Sans"/>
          <w:color w:val="000000"/>
          <w:sz w:val="21"/>
          <w:szCs w:val="21"/>
        </w:rPr>
        <w:footnoteReference w:id="2"/>
      </w:r>
      <w:r>
        <w:rPr>
          <w:rFonts w:eastAsia="Calibri" w:cs="Noto Sans" w:ascii="Noto Sans" w:hAnsi="Noto Sans"/>
          <w:color w:val="000000"/>
          <w:sz w:val="21"/>
          <w:szCs w:val="21"/>
        </w:rPr>
        <w:t xml:space="preserve"> ___________________________________________________________________________________ es constitueix una organització empresarial que es regirà per aquests Estatuts i que se sotmet a la legislació vigent sobre la matèria (Llei 19/1977, d’1 d’Abril, reguladora del dret d’associació sindical, i Reial decret 416/2015, de 29 de maig, sobre dipòsit d’estatuts de les organitzacions sindicals i empresarials). L’associació tindrà una durada indefinida, excepte el que es preveu en les causes legals i estatutàries de dissolució.</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eastAsia="Calibri" w:cs="Noto Sans"/>
          <w:b/>
          <w:b/>
          <w:bCs/>
          <w:color w:val="000000"/>
          <w:sz w:val="21"/>
          <w:szCs w:val="21"/>
        </w:rPr>
      </w:pPr>
      <w:r>
        <w:rPr>
          <w:rFonts w:eastAsia="Calibri" w:cs="Noto Sans" w:ascii="Noto Sans" w:hAnsi="Noto Sans"/>
          <w:b/>
          <w:bCs/>
          <w:color w:val="000000"/>
          <w:sz w:val="21"/>
          <w:szCs w:val="21"/>
        </w:rPr>
        <w:t>Article 2. Domicili</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El domicili de l’associació s’estableix a _____________________________________________________________, sense perjudici que els Òrgans de Govern puguin acordar en qualsevol moment el canvi i també establir les delegacions i les representacions que considerin més adequats per a la consecució de les seves finalitats. En aquest cas, el canvi de domicili ha de constituir una modificació estatutària i s’ha de comunicar a l’oficina pública de registre d’estatuts corresponent.</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eastAsia="Calibri" w:cs="Noto Sans"/>
          <w:b/>
          <w:b/>
          <w:bCs/>
          <w:color w:val="000000"/>
          <w:sz w:val="21"/>
          <w:szCs w:val="21"/>
        </w:rPr>
      </w:pPr>
      <w:r>
        <w:rPr>
          <w:rFonts w:eastAsia="Calibri" w:cs="Noto Sans" w:ascii="Noto Sans" w:hAnsi="Noto Sans"/>
          <w:b/>
          <w:bCs/>
          <w:color w:val="000000"/>
          <w:sz w:val="21"/>
          <w:szCs w:val="21"/>
        </w:rPr>
        <w:t>Article 3. Àmbit territorial i funcional</w:t>
      </w:r>
    </w:p>
    <w:p>
      <w:pPr>
        <w:pStyle w:val="Cosdeltext"/>
        <w:spacing w:before="0" w:after="120"/>
        <w:jc w:val="both"/>
        <w:rPr>
          <w:rFonts w:ascii="Noto Sans" w:hAnsi="Noto Sans" w:cs="Noto Sans"/>
          <w:color w:val="CE181E"/>
          <w:sz w:val="21"/>
          <w:szCs w:val="21"/>
        </w:rPr>
      </w:pPr>
      <w:r>
        <w:rPr>
          <w:rFonts w:eastAsia="Calibri" w:cs="Noto Sans" w:ascii="Noto Sans" w:hAnsi="Noto Sans"/>
          <w:sz w:val="21"/>
          <w:szCs w:val="21"/>
          <w:highlight w:val="white"/>
        </w:rPr>
        <w:t>L’àmbit territorial de l’associació comprèn les empreses ubicades a (la totalitat de les Illes Balears / l’illa de... / el municipi de...).</w:t>
      </w:r>
    </w:p>
    <w:p>
      <w:pPr>
        <w:pStyle w:val="Cosdeltext"/>
        <w:spacing w:before="0" w:after="120"/>
        <w:jc w:val="both"/>
        <w:rPr/>
      </w:pPr>
      <w:r>
        <w:rPr>
          <w:rFonts w:eastAsia="Calibri" w:cs="Noto Sans" w:ascii="Noto Sans" w:hAnsi="Noto Sans"/>
          <w:color w:val="000000"/>
          <w:sz w:val="21"/>
          <w:szCs w:val="21"/>
          <w:highlight w:val="white"/>
        </w:rPr>
        <w:t>L’àmbit funcional de les empreses que formin part de l’organització està determinat per l’exercici de l’activitat econòmica consistent en_______________________________________________________________________  __________________________________________________________________________________________________________</w:t>
      </w:r>
      <w:r>
        <w:rPr>
          <w:rFonts w:eastAsia="Calibri" w:cs="Noto Sans" w:ascii="Noto Sans" w:hAnsi="Noto Sans"/>
          <w:color w:val="000000"/>
          <w:sz w:val="21"/>
          <w:szCs w:val="21"/>
        </w:rPr>
        <w:t>.</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eastAsia="Calibri" w:cs="Noto Sans"/>
          <w:b/>
          <w:b/>
          <w:bCs/>
          <w:color w:val="000000"/>
          <w:sz w:val="21"/>
          <w:szCs w:val="21"/>
        </w:rPr>
      </w:pPr>
      <w:r>
        <w:rPr>
          <w:rFonts w:eastAsia="Calibri" w:cs="Noto Sans" w:ascii="Noto Sans" w:hAnsi="Noto Sans"/>
          <w:b/>
          <w:bCs/>
          <w:color w:val="000000"/>
          <w:sz w:val="21"/>
          <w:szCs w:val="21"/>
        </w:rPr>
        <w:t>Article 4. Finalitats i activitats</w:t>
      </w:r>
    </w:p>
    <w:p>
      <w:pPr>
        <w:pStyle w:val="Cosdeltext"/>
        <w:spacing w:before="0" w:after="120"/>
        <w:jc w:val="both"/>
        <w:rPr>
          <w:rFonts w:ascii="Noto Sans" w:hAnsi="Noto Sans" w:eastAsia="Calibri" w:cs="Noto Sans"/>
          <w:color w:val="000000"/>
          <w:sz w:val="21"/>
          <w:szCs w:val="21"/>
        </w:rPr>
      </w:pPr>
      <w:r>
        <w:rPr>
          <w:rFonts w:eastAsia="Calibri" w:cs="Noto Sans" w:ascii="Noto Sans" w:hAnsi="Noto Sans"/>
          <w:color w:val="000000"/>
          <w:sz w:val="21"/>
          <w:szCs w:val="21"/>
        </w:rPr>
        <w:t>L’Associació ha de tenir com a finalitat primordial:</w:t>
      </w:r>
    </w:p>
    <w:p>
      <w:pPr>
        <w:pStyle w:val="ListBullet4"/>
        <w:numPr>
          <w:ilvl w:val="0"/>
          <w:numId w:val="3"/>
        </w:numPr>
        <w:ind w:left="426" w:hanging="426"/>
        <w:jc w:val="both"/>
        <w:rPr>
          <w:rFonts w:ascii="Noto Sans" w:hAnsi="Noto Sans" w:eastAsia="Calibri" w:cs="Noto Sans"/>
          <w:color w:val="000000"/>
          <w:sz w:val="21"/>
          <w:szCs w:val="21"/>
        </w:rPr>
      </w:pPr>
      <w:r>
        <w:rPr>
          <w:rFonts w:eastAsia="Calibri" w:cs="Noto Sans" w:ascii="Noto Sans" w:hAnsi="Noto Sans"/>
          <w:color w:val="000000"/>
          <w:sz w:val="21"/>
          <w:szCs w:val="21"/>
        </w:rPr>
        <w:t>La defensa i resolució dels problemes comuns de les empreses, industrials, comerciants i professionals associats, amb independència de l’Administració Pública i de qualsevol grup de pressió o partit polític.</w:t>
      </w:r>
    </w:p>
    <w:p>
      <w:pPr>
        <w:pStyle w:val="ListBullet4"/>
        <w:numPr>
          <w:ilvl w:val="0"/>
          <w:numId w:val="3"/>
        </w:numPr>
        <w:ind w:left="426" w:hanging="426"/>
        <w:jc w:val="both"/>
        <w:rPr>
          <w:rFonts w:ascii="Noto Sans" w:hAnsi="Noto Sans" w:eastAsia="Calibri" w:cs="Noto Sans"/>
          <w:color w:val="000000"/>
          <w:sz w:val="21"/>
          <w:szCs w:val="21"/>
        </w:rPr>
      </w:pPr>
      <w:r>
        <w:rPr>
          <w:rFonts w:eastAsia="Calibri" w:cs="Noto Sans" w:ascii="Noto Sans" w:hAnsi="Noto Sans"/>
          <w:color w:val="000000"/>
          <w:sz w:val="21"/>
          <w:szCs w:val="21"/>
        </w:rPr>
        <w:t>La coordinació, representació, gestió i defensa dels interessos professionals, generals i comuns dels empresaris, industrials, comerciants i professionals associats, i primordialment la defensa d’interessos laborals, negociació de convenis col·lectius i reglamentació de condicions laborals en exercir les accions oportunes i adequades encaminades a aquestes finalitats.</w:t>
      </w:r>
    </w:p>
    <w:p>
      <w:pPr>
        <w:pStyle w:val="ListBullet4"/>
        <w:numPr>
          <w:ilvl w:val="0"/>
          <w:numId w:val="3"/>
        </w:numPr>
        <w:ind w:left="426" w:hanging="426"/>
        <w:jc w:val="both"/>
        <w:rPr>
          <w:rFonts w:ascii="Noto Sans" w:hAnsi="Noto Sans" w:eastAsia="Calibri" w:cs="Noto Sans"/>
          <w:color w:val="000000"/>
          <w:sz w:val="21"/>
          <w:szCs w:val="21"/>
        </w:rPr>
      </w:pPr>
      <w:r>
        <w:rPr>
          <w:rFonts w:eastAsia="Calibri" w:cs="Noto Sans" w:ascii="Noto Sans" w:hAnsi="Noto Sans"/>
          <w:color w:val="000000"/>
          <w:sz w:val="21"/>
          <w:szCs w:val="21"/>
        </w:rPr>
        <w:t>Servir d’òrgan d’unió i coordinació de les empreses i professionals afiliats en fomentar l’esperit de solidaritat entre aquests.</w:t>
      </w:r>
    </w:p>
    <w:p>
      <w:pPr>
        <w:pStyle w:val="ListBullet4"/>
        <w:numPr>
          <w:ilvl w:val="0"/>
          <w:numId w:val="3"/>
        </w:numPr>
        <w:ind w:left="426" w:hanging="426"/>
        <w:jc w:val="both"/>
        <w:rPr>
          <w:rFonts w:ascii="Noto Sans" w:hAnsi="Noto Sans" w:eastAsia="Calibri" w:cs="Noto Sans"/>
          <w:color w:val="000000"/>
          <w:sz w:val="21"/>
          <w:szCs w:val="21"/>
        </w:rPr>
      </w:pPr>
      <w:r>
        <w:rPr>
          <w:rFonts w:eastAsia="Calibri" w:cs="Noto Sans" w:ascii="Noto Sans" w:hAnsi="Noto Sans"/>
          <w:color w:val="000000"/>
          <w:sz w:val="21"/>
          <w:szCs w:val="21"/>
        </w:rPr>
        <w:t>Coordinar amb les administracions públiques i organismes privats tot tipus d’actuacions conduents a la millora dels serveis del terme municipal de l’associació.</w:t>
      </w:r>
    </w:p>
    <w:p>
      <w:pPr>
        <w:pStyle w:val="ListBullet4"/>
        <w:numPr>
          <w:ilvl w:val="0"/>
          <w:numId w:val="3"/>
        </w:numPr>
        <w:ind w:left="426" w:hanging="426"/>
        <w:jc w:val="both"/>
        <w:rPr>
          <w:rFonts w:ascii="Noto Sans" w:hAnsi="Noto Sans" w:eastAsia="Calibri" w:cs="Noto Sans"/>
          <w:color w:val="000000"/>
          <w:sz w:val="21"/>
          <w:szCs w:val="21"/>
        </w:rPr>
      </w:pPr>
      <w:r>
        <w:rPr>
          <w:rFonts w:eastAsia="Calibri" w:cs="Noto Sans" w:ascii="Noto Sans" w:hAnsi="Noto Sans"/>
          <w:color w:val="000000"/>
          <w:sz w:val="21"/>
          <w:szCs w:val="21"/>
        </w:rPr>
        <w:t>Atendre les necessitats d’informació, formació, assessorament, assistència tècnica, recerca i perfeccionament de les empreses i els professionals afiliats, tot estudiant i divulgant aquells temes que puguin afectar la potenciació de la petita i mitjana empresa.</w:t>
      </w:r>
    </w:p>
    <w:p>
      <w:pPr>
        <w:pStyle w:val="ListBullet4"/>
        <w:numPr>
          <w:ilvl w:val="0"/>
          <w:numId w:val="3"/>
        </w:numPr>
        <w:ind w:left="426" w:hanging="426"/>
        <w:jc w:val="both"/>
        <w:rPr>
          <w:rFonts w:ascii="Noto Sans" w:hAnsi="Noto Sans" w:eastAsia="Calibri" w:cs="Noto Sans"/>
          <w:color w:val="000000"/>
          <w:sz w:val="21"/>
          <w:szCs w:val="21"/>
        </w:rPr>
      </w:pPr>
      <w:r>
        <w:rPr>
          <w:rFonts w:eastAsia="Calibri" w:cs="Noto Sans" w:ascii="Noto Sans" w:hAnsi="Noto Sans"/>
          <w:color w:val="000000"/>
          <w:sz w:val="21"/>
          <w:szCs w:val="21"/>
        </w:rPr>
        <w:t>Implantar els serveis que puguin resultar de profit per als seus associats, sense cap limitació i sempre que es respectin les normes legals reguladores d’aquests.</w:t>
      </w:r>
    </w:p>
    <w:p>
      <w:pPr>
        <w:pStyle w:val="ListBullet4"/>
        <w:numPr>
          <w:ilvl w:val="0"/>
          <w:numId w:val="3"/>
        </w:numPr>
        <w:ind w:left="426" w:hanging="426"/>
        <w:jc w:val="both"/>
        <w:rPr>
          <w:rFonts w:ascii="Noto Sans" w:hAnsi="Noto Sans" w:eastAsia="Calibri" w:cs="Noto Sans"/>
          <w:color w:val="000000"/>
          <w:sz w:val="21"/>
          <w:szCs w:val="21"/>
        </w:rPr>
      </w:pPr>
      <w:r>
        <w:rPr>
          <w:rFonts w:eastAsia="Calibri" w:cs="Noto Sans" w:ascii="Noto Sans" w:hAnsi="Noto Sans"/>
          <w:color w:val="000000"/>
          <w:sz w:val="21"/>
          <w:szCs w:val="21"/>
        </w:rPr>
        <w:t>Per acord de l’Assemblea General pot lliurement adherir-se, federar-se o confederar-se amb qualsevol ens empresarial de caràcter local, provincial, autonòmic o estatal per a l’obtenció de determinades finalitats amb caràcter temporal o permanent.</w:t>
      </w:r>
    </w:p>
    <w:p>
      <w:pPr>
        <w:pStyle w:val="ListBullet4"/>
        <w:numPr>
          <w:ilvl w:val="0"/>
          <w:numId w:val="3"/>
        </w:numPr>
        <w:ind w:left="426" w:hanging="426"/>
        <w:jc w:val="both"/>
        <w:rPr/>
      </w:pPr>
      <w:r>
        <w:rPr>
          <w:rFonts w:eastAsia="Calibri" w:cs="Noto Sans" w:ascii="Noto Sans" w:hAnsi="Noto Sans"/>
          <w:color w:val="000000"/>
          <w:sz w:val="21"/>
          <w:szCs w:val="21"/>
        </w:rPr>
        <w:t>Actuar d’amigable conciliador en les diferències i conflictes que referits poguessin suscitar-se entre els associats, com a actuació prèvia a qualsevol actuació judicial.</w:t>
      </w:r>
    </w:p>
    <w:p>
      <w:pPr>
        <w:pStyle w:val="ListBullet4"/>
        <w:numPr>
          <w:ilvl w:val="0"/>
          <w:numId w:val="3"/>
        </w:numPr>
        <w:ind w:left="426" w:hanging="426"/>
        <w:jc w:val="both"/>
        <w:rPr>
          <w:rFonts w:ascii="Noto Sans" w:hAnsi="Noto Sans" w:eastAsia="Calibri" w:cs="Noto Sans"/>
          <w:color w:val="000000"/>
          <w:sz w:val="21"/>
          <w:szCs w:val="21"/>
        </w:rPr>
      </w:pPr>
      <w:r>
        <w:rPr>
          <w:rFonts w:eastAsia="Calibri" w:cs="Noto Sans" w:ascii="Noto Sans" w:hAnsi="Noto Sans"/>
          <w:color w:val="000000"/>
          <w:sz w:val="21"/>
          <w:szCs w:val="21"/>
        </w:rPr>
        <w:t>Qualssevol altres que no s’oposin a aquests Estatuts ni a les lleis en vigor, i que no tengui finalitats lucratives ni especulatives.</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A aquest efecte, l’Associació podrà realitzar totes les activitats que consideri oportunes per al desenvolupament adequat de les seves finalitats.</w:t>
      </w:r>
    </w:p>
    <w:p>
      <w:pPr>
        <w:pStyle w:val="Normal"/>
        <w:spacing w:lineRule="auto" w:line="276" w:before="0" w:after="120"/>
        <w:jc w:val="both"/>
        <w:rPr>
          <w:rFonts w:ascii="Noto Sans" w:hAnsi="Noto Sans" w:eastAsia="Calibri" w:cs="Noto Sans"/>
          <w:b/>
          <w:b/>
          <w:bCs/>
          <w:color w:val="000000"/>
          <w:sz w:val="21"/>
          <w:szCs w:val="21"/>
        </w:rPr>
      </w:pPr>
      <w:r>
        <w:rPr>
          <w:rFonts w:eastAsia="Calibri" w:cs="Noto Sans" w:ascii="Noto Sans" w:hAnsi="Noto Sans"/>
          <w:b/>
          <w:bCs/>
          <w:color w:val="000000"/>
          <w:sz w:val="21"/>
          <w:szCs w:val="21"/>
        </w:rPr>
      </w:r>
    </w:p>
    <w:p>
      <w:pPr>
        <w:pStyle w:val="Cosdeltext"/>
        <w:spacing w:before="0" w:after="120"/>
        <w:jc w:val="both"/>
        <w:rPr>
          <w:rFonts w:ascii="Noto Sans" w:hAnsi="Noto Sans" w:eastAsia="Calibri" w:cs="Noto Sans"/>
          <w:b/>
          <w:b/>
          <w:bCs/>
          <w:color w:val="000000"/>
          <w:sz w:val="21"/>
          <w:szCs w:val="21"/>
        </w:rPr>
      </w:pPr>
      <w:r>
        <w:rPr>
          <w:rFonts w:eastAsia="Calibri" w:cs="Noto Sans" w:ascii="Noto Sans" w:hAnsi="Noto Sans"/>
          <w:b/>
          <w:bCs/>
          <w:color w:val="000000"/>
          <w:sz w:val="21"/>
          <w:szCs w:val="21"/>
        </w:rPr>
        <w:t>Article 5. Personalitat jurídica i funcionament democràtic</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Aquesta Associació tindrà plena personalitat jurídica i capacitat d’obrar per al compliment de totes les seves finalitats i serà regida per representants lliurement triats, d’acord amb principis absolutament democràtics. Les disposicions contingudes en aquests Estatuts i els acords adoptats vàlidament pels òrgans de govern de l’Associació seran obligatoris per a tots els membres.</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center"/>
        <w:rPr>
          <w:rFonts w:ascii="Noto Sans" w:hAnsi="Noto Sans" w:cs="Noto Sans"/>
          <w:sz w:val="21"/>
          <w:szCs w:val="21"/>
        </w:rPr>
      </w:pPr>
      <w:r>
        <w:rPr>
          <w:rFonts w:eastAsia="Calibri" w:cs="Noto Sans" w:ascii="Noto Sans" w:hAnsi="Noto Sans"/>
          <w:b/>
          <w:bCs/>
          <w:color w:val="000000"/>
          <w:sz w:val="21"/>
          <w:szCs w:val="21"/>
        </w:rPr>
        <w:t>CAPÍTOL II. DELS AFILIATS</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6</w:t>
      </w:r>
      <w:r>
        <w:rPr>
          <w:rFonts w:eastAsia="Calibri" w:cs="Noto Sans" w:ascii="Noto Sans" w:hAnsi="Noto Sans"/>
          <w:color w:val="000000"/>
          <w:sz w:val="21"/>
          <w:szCs w:val="21"/>
        </w:rPr>
        <w:t>. Pot ser membre d’aquesta associació empresarial tota persona, natural o jurídica, que legalment exerceixi l’activitat econòmica regulada per l’article 4 d’aquests Estatuts, dins de l’àmbit de les Illes Balears, i que el sol·liciti a la Junta Directiva, aportant els justificants de tipus administratiu corresponents que aquesta determini. En cas que la Junta Directiva denegués l’admissió hi cabrà recurs davant l’Assemblea General.</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eastAsia="Calibri" w:cs="Noto Sans"/>
          <w:color w:val="000000"/>
          <w:sz w:val="21"/>
          <w:szCs w:val="21"/>
        </w:rPr>
      </w:pPr>
      <w:r>
        <w:rPr>
          <w:rFonts w:eastAsia="Calibri" w:cs="Noto Sans" w:ascii="Noto Sans" w:hAnsi="Noto Sans"/>
          <w:b/>
          <w:bCs/>
          <w:color w:val="000000"/>
          <w:sz w:val="21"/>
          <w:szCs w:val="21"/>
        </w:rPr>
        <w:t>Article 7</w:t>
      </w:r>
      <w:r>
        <w:rPr>
          <w:rFonts w:eastAsia="Calibri" w:cs="Noto Sans" w:ascii="Noto Sans" w:hAnsi="Noto Sans"/>
          <w:color w:val="000000"/>
          <w:sz w:val="21"/>
          <w:szCs w:val="21"/>
        </w:rPr>
        <w:t>.</w:t>
      </w:r>
      <w:r>
        <w:rPr>
          <w:rFonts w:eastAsia="Calibri" w:cs="Noto Sans" w:ascii="Noto Sans" w:hAnsi="Noto Sans"/>
          <w:b/>
          <w:bCs/>
          <w:color w:val="000000"/>
          <w:sz w:val="21"/>
          <w:szCs w:val="21"/>
        </w:rPr>
        <w:t xml:space="preserve"> </w:t>
      </w:r>
      <w:r>
        <w:rPr>
          <w:rFonts w:eastAsia="Calibri" w:cs="Noto Sans" w:ascii="Noto Sans" w:hAnsi="Noto Sans"/>
          <w:color w:val="000000"/>
          <w:sz w:val="21"/>
          <w:szCs w:val="21"/>
        </w:rPr>
        <w:t>La condició d’associat es perdrà per alguna de les causes següents:</w:t>
      </w:r>
    </w:p>
    <w:p>
      <w:pPr>
        <w:pStyle w:val="Cosdeltext"/>
        <w:numPr>
          <w:ilvl w:val="0"/>
          <w:numId w:val="4"/>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Sol·licitud de l’interessat.</w:t>
      </w:r>
    </w:p>
    <w:p>
      <w:pPr>
        <w:pStyle w:val="Cosdeltext"/>
        <w:numPr>
          <w:ilvl w:val="0"/>
          <w:numId w:val="4"/>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Cessament definitiu en l’exercici de l’activitat econòmica regulada en l’article 4 d’aquests Estatuts.</w:t>
      </w:r>
    </w:p>
    <w:p>
      <w:pPr>
        <w:pStyle w:val="Cosdeltext"/>
        <w:numPr>
          <w:ilvl w:val="0"/>
          <w:numId w:val="4"/>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Falta de pagament de les quotes ordinàries o extraordinàries una vegada transcorregut el termini de dos mesos des de la notificació de la situació de descobert.</w:t>
      </w:r>
    </w:p>
    <w:p>
      <w:pPr>
        <w:pStyle w:val="Cosdeltext"/>
        <w:numPr>
          <w:ilvl w:val="0"/>
          <w:numId w:val="4"/>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Per decisió motivada de la Junta Directiva, que es podrà recórrer davant l’Assemblea General en el termini de deu dies comptadors a partir del següent de la notificació de tal decisió. S’entendrà el recurs desestimat si no recau resolució de l’Assemblea General en el termini de dos mesos, comptats a partir de la data de la interposició del recurs.</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En cap cas serà procedent la devolució de quotes.</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8</w:t>
      </w:r>
      <w:r>
        <w:rPr>
          <w:rFonts w:eastAsia="Calibri" w:cs="Noto Sans" w:ascii="Noto Sans" w:hAnsi="Noto Sans"/>
          <w:color w:val="000000"/>
          <w:sz w:val="21"/>
          <w:szCs w:val="21"/>
        </w:rPr>
        <w:t>. De les altes i baixes dels associats que es produeixin caldrà deixar constància en un llibre de registre d’altes i baixes habilitat a aquest efecte, que custodiarà el secretari de l’Associació i que podrà ser consultat pels associats.</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eastAsia="Calibri" w:cs="Noto Sans"/>
          <w:color w:val="000000"/>
          <w:sz w:val="21"/>
          <w:szCs w:val="21"/>
        </w:rPr>
      </w:pPr>
      <w:r>
        <w:rPr>
          <w:rFonts w:eastAsia="Calibri" w:cs="Noto Sans" w:ascii="Noto Sans" w:hAnsi="Noto Sans"/>
          <w:b/>
          <w:bCs/>
          <w:color w:val="000000"/>
          <w:sz w:val="21"/>
          <w:szCs w:val="21"/>
        </w:rPr>
        <w:t>Article 9</w:t>
      </w:r>
      <w:r>
        <w:rPr>
          <w:rFonts w:eastAsia="Calibri" w:cs="Noto Sans" w:ascii="Noto Sans" w:hAnsi="Noto Sans"/>
          <w:color w:val="000000"/>
          <w:sz w:val="21"/>
          <w:szCs w:val="21"/>
        </w:rPr>
        <w:t>. Són drets dels associats:</w:t>
      </w:r>
    </w:p>
    <w:p>
      <w:pPr>
        <w:pStyle w:val="Cosdeltext"/>
        <w:numPr>
          <w:ilvl w:val="0"/>
          <w:numId w:val="5"/>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Beneficiar-se de tots els serveis i avantatges de l’Associació.</w:t>
      </w:r>
    </w:p>
    <w:p>
      <w:pPr>
        <w:pStyle w:val="Cosdeltext"/>
        <w:numPr>
          <w:ilvl w:val="0"/>
          <w:numId w:val="5"/>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Assistir als actes que l’Associació celebri i exercitar tots els drets que concedeixen aquests Estatuts, o els acordats per l’Assemblea General i Junta Directiva, o que les lleis atorguin.</w:t>
      </w:r>
    </w:p>
    <w:p>
      <w:pPr>
        <w:pStyle w:val="Cosdeltext"/>
        <w:numPr>
          <w:ilvl w:val="0"/>
          <w:numId w:val="5"/>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Designar i ser designat per a l’acompliment de càrrecs en la Junta Directiva de l’Associació.</w:t>
      </w:r>
    </w:p>
    <w:p>
      <w:pPr>
        <w:pStyle w:val="Cosdeltext"/>
        <w:numPr>
          <w:ilvl w:val="0"/>
          <w:numId w:val="5"/>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Rebre tota la informació i documentació que pugui subministrar l’Associació.</w:t>
      </w:r>
    </w:p>
    <w:p>
      <w:pPr>
        <w:pStyle w:val="Cosdeltext"/>
        <w:numPr>
          <w:ilvl w:val="0"/>
          <w:numId w:val="5"/>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Obtenir el suport i defensa material de l’Associació en els seus legítims interessos professionals.</w:t>
      </w:r>
    </w:p>
    <w:p>
      <w:pPr>
        <w:pStyle w:val="Cosdeltext"/>
        <w:numPr>
          <w:ilvl w:val="0"/>
          <w:numId w:val="5"/>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Fer ús de les dependències de l’Associació, així com dels seus serveis, en la forma que reglamentàriament es determini.</w:t>
      </w:r>
    </w:p>
    <w:p>
      <w:pPr>
        <w:pStyle w:val="Cosdeltext"/>
        <w:numPr>
          <w:ilvl w:val="0"/>
          <w:numId w:val="5"/>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Examinar, en la forma que es determini, els llibres de l’Associació; censurar la gestió dels seus òrgans de govern; proposar per escrit qualsevol suggeriment i formular peticions, queixes, reclamacions i observacions.</w:t>
      </w:r>
    </w:p>
    <w:p>
      <w:pPr>
        <w:pStyle w:val="Cosdeltext"/>
        <w:numPr>
          <w:ilvl w:val="0"/>
          <w:numId w:val="5"/>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Qualssevol altres que s’estableixin legalment, o estiguin establerts estatutàriament o reglamentàriament.</w:t>
      </w:r>
    </w:p>
    <w:p>
      <w:pPr>
        <w:pStyle w:val="Cosdeltext"/>
        <w:numPr>
          <w:ilvl w:val="0"/>
          <w:numId w:val="5"/>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Cada soci pot revisar la comptabilitat, ingressos i despeses de l’Associació, així com rebre plena informació de la marxa d’aquesta, prèvia sol·licitud per escrit. Aquesta revisió es pot exercir en el domicili social de l’entitat, durant els set dies anteriors a la data de l’Assemblea General que hagi d’aprovar el pressupost i la liquidació de l’any anterior, i durant els set primers dies naturals de cada trimestre de l’any.</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eastAsia="Calibri" w:cs="Noto Sans"/>
          <w:color w:val="000000"/>
          <w:sz w:val="21"/>
          <w:szCs w:val="21"/>
        </w:rPr>
      </w:pPr>
      <w:r>
        <w:rPr>
          <w:rFonts w:eastAsia="Calibri" w:cs="Noto Sans" w:ascii="Noto Sans" w:hAnsi="Noto Sans"/>
          <w:b/>
          <w:bCs/>
          <w:color w:val="000000"/>
          <w:sz w:val="21"/>
          <w:szCs w:val="21"/>
        </w:rPr>
        <w:t>Article 10</w:t>
      </w:r>
      <w:r>
        <w:rPr>
          <w:rFonts w:eastAsia="Calibri" w:cs="Noto Sans" w:ascii="Noto Sans" w:hAnsi="Noto Sans"/>
          <w:color w:val="000000"/>
          <w:sz w:val="21"/>
          <w:szCs w:val="21"/>
        </w:rPr>
        <w:t>.</w:t>
      </w:r>
      <w:r>
        <w:rPr>
          <w:rFonts w:eastAsia="Calibri" w:cs="Noto Sans" w:ascii="Noto Sans" w:hAnsi="Noto Sans"/>
          <w:b/>
          <w:bCs/>
          <w:color w:val="000000"/>
          <w:sz w:val="21"/>
          <w:szCs w:val="21"/>
        </w:rPr>
        <w:t xml:space="preserve"> </w:t>
      </w:r>
      <w:r>
        <w:rPr>
          <w:rFonts w:eastAsia="Calibri" w:cs="Noto Sans" w:ascii="Noto Sans" w:hAnsi="Noto Sans"/>
          <w:color w:val="000000"/>
          <w:sz w:val="21"/>
          <w:szCs w:val="21"/>
        </w:rPr>
        <w:t>S</w:t>
      </w:r>
      <w:r>
        <w:rPr>
          <w:rFonts w:eastAsia="Calibri" w:cs="Noto Sans" w:ascii="Noto Sans" w:hAnsi="Noto Sans"/>
          <w:color w:val="000000"/>
          <w:sz w:val="21"/>
          <w:szCs w:val="21"/>
          <w:highlight w:val="white"/>
        </w:rPr>
        <w:t>ón deures dels socis:</w:t>
      </w:r>
    </w:p>
    <w:p>
      <w:pPr>
        <w:pStyle w:val="Cosdeltext"/>
        <w:numPr>
          <w:ilvl w:val="1"/>
          <w:numId w:val="6"/>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highlight w:val="white"/>
        </w:rPr>
        <w:t>Observar les normes contingudes en aquests Estatuts, les dels reglaments que s’aprovin i complir els acords vàlidament adoptats pels òrgans de govern de l’Associació.</w:t>
      </w:r>
    </w:p>
    <w:p>
      <w:pPr>
        <w:pStyle w:val="Cosdeltext"/>
        <w:numPr>
          <w:ilvl w:val="1"/>
          <w:numId w:val="6"/>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highlight w:val="white"/>
        </w:rPr>
        <w:t>Col·laborar en els serveis d’interès comú que pugui establir l’Associació, subministrant la informació que tingui i que li sigui requerida per al muntatge i organització d’aquests serveis.</w:t>
      </w:r>
    </w:p>
    <w:p>
      <w:pPr>
        <w:pStyle w:val="Cosdeltext"/>
        <w:numPr>
          <w:ilvl w:val="1"/>
          <w:numId w:val="6"/>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highlight w:val="white"/>
        </w:rPr>
        <w:t>Acceptar i exercir diligentment els càrrecs directius o les comissions especials per a les quals fossin triats o designats, excepte cas d’excusa legítima o greu.</w:t>
      </w:r>
    </w:p>
    <w:p>
      <w:pPr>
        <w:pStyle w:val="Cosdeltext"/>
        <w:numPr>
          <w:ilvl w:val="1"/>
          <w:numId w:val="6"/>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highlight w:val="white"/>
        </w:rPr>
        <w:t>Comportar-se correctament amb els altres associats, respectant les seves opinions o parers i desenvolupar la seva activitat empresarial dins de les normes generals de l’honestedat, la solvència moral i professionalitat.</w:t>
      </w:r>
    </w:p>
    <w:p>
      <w:pPr>
        <w:pStyle w:val="Cosdeltext"/>
        <w:numPr>
          <w:ilvl w:val="1"/>
          <w:numId w:val="6"/>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highlight w:val="white"/>
        </w:rPr>
        <w:t>Subministrar les dades que l’Associació li sol·liciti a través dels seus òrgans de govern, com ara canvi de domicili, plantilles de personal, establiments de centres de treball i qualsevol altre d’interès general, sempre que no siguin considerats com a secrets o reservats.</w:t>
      </w:r>
    </w:p>
    <w:p>
      <w:pPr>
        <w:pStyle w:val="Cosdeltext"/>
        <w:numPr>
          <w:ilvl w:val="1"/>
          <w:numId w:val="6"/>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highlight w:val="white"/>
        </w:rPr>
        <w:t>Mostrar esperit de solidaritat amb els acords presos per majoria i no entorpir la seva aplicació i desenvolupament.</w:t>
      </w:r>
    </w:p>
    <w:p>
      <w:pPr>
        <w:pStyle w:val="Cosdeltext"/>
        <w:numPr>
          <w:ilvl w:val="1"/>
          <w:numId w:val="6"/>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highlight w:val="white"/>
        </w:rPr>
        <w:t>Satisfer puntualment les quotes que vàlidament es fixin tant ordinàries com extraordinàries.</w:t>
      </w:r>
    </w:p>
    <w:p>
      <w:pPr>
        <w:pStyle w:val="Cosdeltext"/>
        <w:numPr>
          <w:ilvl w:val="1"/>
          <w:numId w:val="6"/>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highlight w:val="white"/>
        </w:rPr>
        <w:t>Tipus de socis</w:t>
      </w:r>
      <w:r>
        <w:rPr>
          <w:rFonts w:eastAsia="Calibri" w:cs="Noto Sans" w:ascii="Noto Sans" w:hAnsi="Noto Sans"/>
          <w:color w:val="000000"/>
          <w:sz w:val="21"/>
          <w:szCs w:val="21"/>
        </w:rPr>
        <w:t>:</w:t>
      </w:r>
    </w:p>
    <w:p>
      <w:pPr>
        <w:pStyle w:val="ListBullet4"/>
        <w:tabs>
          <w:tab w:val="clear" w:pos="420"/>
          <w:tab w:val="left" w:pos="1135" w:leader="none"/>
        </w:tabs>
        <w:ind w:left="709" w:hanging="283"/>
        <w:jc w:val="both"/>
        <w:rPr>
          <w:rFonts w:ascii="Noto Sans" w:hAnsi="Noto Sans" w:cs="Noto Sans"/>
          <w:sz w:val="21"/>
          <w:szCs w:val="21"/>
        </w:rPr>
      </w:pPr>
      <w:r>
        <w:rPr>
          <w:rFonts w:eastAsia="Calibri" w:cs="Noto Sans" w:ascii="Noto Sans" w:hAnsi="Noto Sans"/>
          <w:color w:val="000000"/>
          <w:sz w:val="21"/>
          <w:szCs w:val="21"/>
          <w:highlight w:val="white"/>
        </w:rPr>
        <w:t>1r Soci honorífic. Aquell que pel seu prestigi, trajectòria, rellevància empresarial o social sigui creditor d’aquesta condició. Pot ser proposat per qualsevol soci numerari.</w:t>
      </w:r>
    </w:p>
    <w:p>
      <w:pPr>
        <w:pStyle w:val="ListBullet4"/>
        <w:tabs>
          <w:tab w:val="clear" w:pos="420"/>
          <w:tab w:val="left" w:pos="1135" w:leader="none"/>
        </w:tabs>
        <w:ind w:left="709" w:hanging="283"/>
        <w:jc w:val="both"/>
        <w:rPr>
          <w:rFonts w:ascii="Noto Sans" w:hAnsi="Noto Sans" w:cs="Noto Sans"/>
          <w:sz w:val="21"/>
          <w:szCs w:val="21"/>
        </w:rPr>
      </w:pPr>
      <w:r>
        <w:rPr>
          <w:rFonts w:eastAsia="Calibri" w:cs="Noto Sans" w:ascii="Noto Sans" w:hAnsi="Noto Sans"/>
          <w:color w:val="000000"/>
          <w:sz w:val="21"/>
          <w:szCs w:val="21"/>
          <w:highlight w:val="white"/>
        </w:rPr>
        <w:t>2n Soci numerari. Aquell que contribueix econòmicament atenent les quotes de l’associació que li corresponguin, ja siguin periòdiques o extraordinàries. En el cas d’incomplir amb aquesta obligació, passarà a tenir la condició de Soci col·laborador.</w:t>
      </w:r>
    </w:p>
    <w:p>
      <w:pPr>
        <w:pStyle w:val="ListBullet4"/>
        <w:tabs>
          <w:tab w:val="clear" w:pos="420"/>
          <w:tab w:val="left" w:pos="1135" w:leader="none"/>
        </w:tabs>
        <w:ind w:left="709" w:hanging="283"/>
        <w:jc w:val="both"/>
        <w:rPr>
          <w:rFonts w:ascii="Noto Sans" w:hAnsi="Noto Sans" w:cs="Noto Sans"/>
          <w:sz w:val="21"/>
          <w:szCs w:val="21"/>
        </w:rPr>
      </w:pPr>
      <w:r>
        <w:rPr>
          <w:rFonts w:eastAsia="Calibri" w:cs="Noto Sans" w:ascii="Noto Sans" w:hAnsi="Noto Sans"/>
          <w:color w:val="000000"/>
          <w:sz w:val="21"/>
          <w:szCs w:val="21"/>
          <w:highlight w:val="white"/>
        </w:rPr>
        <w:t>3r Soci col·laborador. Aquell que dona suport a les finalitats de l’associació sense realitzar cap aportació econòmica. En relació amb el punt anterior, en el moment que contribueixi econòmicament passarà a tenir condició de Soci numerari.</w:t>
      </w:r>
    </w:p>
    <w:p>
      <w:pPr>
        <w:pStyle w:val="Cosdeltext"/>
        <w:numPr>
          <w:ilvl w:val="1"/>
          <w:numId w:val="6"/>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highlight w:val="white"/>
        </w:rPr>
        <w:t>La sol·licitud d’admissió de socis serà decidida per la Junta Directiva, la resolució denegatòria de la qual podrà ser recorreguda pel sol·licitant no admès, en el termini d’un mes, en la primera Assemblea General Extraordinària que es convoqui.</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center"/>
        <w:rPr>
          <w:rFonts w:ascii="Noto Sans" w:hAnsi="Noto Sans" w:cs="Noto Sans"/>
          <w:sz w:val="21"/>
          <w:szCs w:val="21"/>
        </w:rPr>
      </w:pPr>
      <w:r>
        <w:rPr>
          <w:rFonts w:eastAsia="Calibri" w:cs="Noto Sans" w:ascii="Noto Sans" w:hAnsi="Noto Sans"/>
          <w:b/>
          <w:bCs/>
          <w:color w:val="000000"/>
          <w:sz w:val="21"/>
          <w:szCs w:val="21"/>
        </w:rPr>
        <w:t>CAPÍTOL III. DELS ÒRGANS DE REPRESENTACIÓ, GOVERN I ADMINISTRACIÓ</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11</w:t>
      </w:r>
      <w:r>
        <w:rPr>
          <w:rFonts w:eastAsia="Calibri" w:cs="Noto Sans" w:ascii="Noto Sans" w:hAnsi="Noto Sans"/>
          <w:color w:val="000000"/>
          <w:sz w:val="21"/>
          <w:szCs w:val="21"/>
        </w:rPr>
        <w:t>. Són òrgans de govern de l’Associació:</w:t>
      </w:r>
    </w:p>
    <w:p>
      <w:pPr>
        <w:pStyle w:val="Sagnatdelcosdeltext"/>
        <w:numPr>
          <w:ilvl w:val="1"/>
          <w:numId w:val="7"/>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L’Assemblea General</w:t>
      </w:r>
    </w:p>
    <w:p>
      <w:pPr>
        <w:pStyle w:val="Sagnatdelcosdeltext"/>
        <w:numPr>
          <w:ilvl w:val="1"/>
          <w:numId w:val="7"/>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La Junta Directiva</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12</w:t>
      </w:r>
      <w:r>
        <w:rPr>
          <w:rFonts w:eastAsia="Calibri" w:cs="Noto Sans" w:ascii="Noto Sans" w:hAnsi="Noto Sans"/>
          <w:color w:val="000000"/>
          <w:sz w:val="21"/>
          <w:szCs w:val="21"/>
        </w:rPr>
        <w:t>. L’Assemblea General és l’òrgan suprem de l’Associació, de la qual formen part tots els associats. Les seves funcions són fixar les línies generals d’actuació i l’estratègia econòmica i professional a seguir, aprovar i modificar aquests estatuts, aprovar els pressupostos d’ingressos i despeses i fixar els criteris de distribució, escollir la Junta Directiva i aprovar o censurar la gestió i actuació d’aquesta, aprovar els comptes, resoldre en última instància a nivell associatiu els recursos que puguin presentar els associats contra decisions de nivell inferior, acordar l’associació, agrupació, fusió, integració, federació o confederació d’aquesta Associació amb altres patronals i en general tot allò que no estigui específicament atribuït a la Junta Directiva.</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L’Assemblea General es reunirà, almenys, dues vegades a l’any. Cadascuna d’aquestes reunions han de coincidir amb els semestres naturals de l’any, per convocatòria del president. Igualment s’ha de reunir a petició d’un terç dels membres de la Junta Directiva, o a petició d’un vint per cent dels seus associats. La convocatòria s’haurà de fer per escrit i amb deu dies d’anticipació, excepte urgència apreciada per la Junta Directiva, i s’haurà de remetre als membres juntament amb el detall de l’ordre del dia.</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13</w:t>
      </w:r>
      <w:r>
        <w:rPr>
          <w:rFonts w:eastAsia="Calibri" w:cs="Noto Sans" w:ascii="Noto Sans" w:hAnsi="Noto Sans"/>
          <w:color w:val="000000"/>
          <w:sz w:val="21"/>
          <w:szCs w:val="21"/>
        </w:rPr>
        <w:t>. L’Assemblea General de l’Associació adoptarà les seves decisions per votació secreta dels membres presents o representats. Per a l’existència de quòrum s’exigirà en primera convocatòria l’assistència de dos terços dels membres de l’Associació i, en segona convocatòria, serà vàlid qualsevol que sigui el nombre d’assistents.</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Entre la primera i segona convocatòria ha de transcórrer, almenys, mitja hora.</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Els acords s’han de prendre per majoria simple de votants excepte la modificació d’Estatuts, que s’ha de fer per majoria qualificada dels dos terços dels presents, així com la dissolució de l’Associació, que serà per quòrum de dos terços del total d’afiliats.</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S’adopta el principi que cada afiliat té un vot.</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La representació de les empreses membres de l’Associació a l’efecte de l’assistència a l’Assemblea s’acreditarà per mitjà de la targeta d’assistència corresponent que l’Associació facilitarà oportunament en la convocatòria.</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14</w:t>
      </w:r>
      <w:r>
        <w:rPr>
          <w:rFonts w:eastAsia="Calibri" w:cs="Noto Sans" w:ascii="Noto Sans" w:hAnsi="Noto Sans"/>
          <w:color w:val="000000"/>
          <w:sz w:val="21"/>
          <w:szCs w:val="21"/>
        </w:rPr>
        <w:t>. L’elecció de la Junta Directiva i els diversos càrrecs s’ha de fer mitjançant sufragi lliure i secret per l’Assemblea General i ajustant-se als principis democràtics. El seu mandat ha de ser personal i durarà quatre anys. La Junta Directiva estarà formada per: president, vicepresident, secretari, tresorer i un nombre de vocals entre zero i un màxim de deu. Tots ells han de ser membres de l’Associació.</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Els càrrecs de la Junta Directiva seran tots reelegibles.</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15</w:t>
      </w:r>
      <w:r>
        <w:rPr>
          <w:rFonts w:eastAsia="Calibri" w:cs="Noto Sans" w:ascii="Noto Sans" w:hAnsi="Noto Sans"/>
          <w:color w:val="000000"/>
          <w:sz w:val="21"/>
          <w:szCs w:val="21"/>
        </w:rPr>
        <w:t>. Seran competència de la Junta Directiva totes aquelles matèries relatives al govern i administració de l’Associació en general. En especial, exercir la representació de l’Associació en judici i fora d’ell, la qual podrà delegar en qui estimi oportú; exercir la potestat disciplinària, sense perjudici dels recursos que contra les seves decisions es puguin interposar; en casos d’urgència, adoptar decisions que competeixen a l’Assemblea General, si la demora en la resolució pogués generar algun perjudici per a l’Associació donant compte posterior en l’Assemblea en la primera sessió que celebri, i exercir aquelles funcions que li delegui expressament l’Assemblea General, així com les que li assigni aquests Estatuts.</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16</w:t>
      </w:r>
      <w:r>
        <w:rPr>
          <w:rFonts w:eastAsia="Calibri" w:cs="Noto Sans" w:ascii="Noto Sans" w:hAnsi="Noto Sans"/>
          <w:color w:val="000000"/>
          <w:sz w:val="21"/>
          <w:szCs w:val="21"/>
        </w:rPr>
        <w:t>. Les reunions de la Junta Directiva seran convocades pel president o per quatre dels seus membres, i s’han de comunicar a aquests almenys amb 48 hores d’antelació a la celebració de la reunió. En la convocatòria s’ha d’incloure l’ordre del dia de la sessió.</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Es reunirà la Junta Directiva, com a mínim, amb caràcter trimestral.</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La Junta Directiva es considera vàlidament constituïda amb la presència de dos terços dels seus components, en primera convocatòria; i en segona convocatòria, que es pot celebrar mitja hora més tard de l’assenyalada per a la primera, qualsevol que sigui el nombre d’assistents. Queda exclosa la facultat de delegar.</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Les votacions poden verificar-se per qualsevol de les formes usuals i el sistema de vot ha de ser el proposat per la presidència. No obstant, seran secretes quan així ho demani algun membre de la Junta Directiva. Els acords es prendran per majoria simple dels presents i el president tindrà vot de qualitat en els empats.</w:t>
      </w:r>
    </w:p>
    <w:p>
      <w:pPr>
        <w:pStyle w:val="Normal"/>
        <w:spacing w:lineRule="auto" w:line="276" w:before="0" w:after="120"/>
        <w:jc w:val="both"/>
        <w:rPr>
          <w:rFonts w:ascii="Noto Sans" w:hAnsi="Noto Sans" w:eastAsia="Calibri" w:cs="Noto Sans"/>
          <w:color w:val="000000"/>
          <w:sz w:val="21"/>
          <w:szCs w:val="21"/>
        </w:rPr>
      </w:pPr>
      <w:r>
        <w:rPr>
          <w:rFonts w:eastAsia="Calibri" w:cs="Noto Sans" w:ascii="Noto Sans" w:hAnsi="Noto Sans"/>
          <w:color w:val="000000"/>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17</w:t>
      </w:r>
      <w:r>
        <w:rPr>
          <w:rFonts w:eastAsia="Calibri" w:cs="Noto Sans" w:ascii="Noto Sans" w:hAnsi="Noto Sans"/>
          <w:color w:val="000000"/>
          <w:sz w:val="21"/>
          <w:szCs w:val="21"/>
        </w:rPr>
        <w:t>. La Junta Directiva pot nomenar per a estudi i proposta de solució per a temes específics de comissions assessores o d’estudi, tot regulant el seu funcionament.</w:t>
      </w:r>
    </w:p>
    <w:p>
      <w:pPr>
        <w:pStyle w:val="Normal"/>
        <w:spacing w:lineRule="auto" w:line="276" w:before="0" w:after="120"/>
        <w:jc w:val="both"/>
        <w:rPr>
          <w:rFonts w:ascii="Noto Sans" w:hAnsi="Noto Sans" w:eastAsia="Calibri" w:cs="Noto Sans"/>
          <w:b/>
          <w:b/>
          <w:bCs/>
          <w:color w:val="000000"/>
          <w:sz w:val="21"/>
          <w:szCs w:val="21"/>
        </w:rPr>
      </w:pPr>
      <w:r>
        <w:rPr>
          <w:rFonts w:eastAsia="Calibri" w:cs="Noto Sans" w:ascii="Noto Sans" w:hAnsi="Noto Sans"/>
          <w:b/>
          <w:bCs/>
          <w:color w:val="000000"/>
          <w:sz w:val="21"/>
          <w:szCs w:val="21"/>
        </w:rPr>
      </w:r>
    </w:p>
    <w:p>
      <w:pPr>
        <w:pStyle w:val="Cosdeltext"/>
        <w:spacing w:before="0" w:after="120"/>
        <w:jc w:val="center"/>
        <w:rPr>
          <w:rFonts w:ascii="Noto Sans" w:hAnsi="Noto Sans" w:cs="Noto Sans"/>
          <w:sz w:val="21"/>
          <w:szCs w:val="21"/>
        </w:rPr>
      </w:pPr>
      <w:r>
        <w:rPr>
          <w:rFonts w:eastAsia="Calibri" w:cs="Noto Sans" w:ascii="Noto Sans" w:hAnsi="Noto Sans"/>
          <w:b/>
          <w:bCs/>
          <w:color w:val="000000"/>
          <w:sz w:val="21"/>
          <w:szCs w:val="21"/>
        </w:rPr>
        <w:t>CAPÍTOL IV. DELS CÀRRECS DE LA JUNTA DIRECTIVA</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18</w:t>
      </w:r>
      <w:r>
        <w:rPr>
          <w:rFonts w:eastAsia="Calibri" w:cs="Noto Sans" w:ascii="Noto Sans" w:hAnsi="Noto Sans"/>
          <w:color w:val="000000"/>
          <w:sz w:val="21"/>
          <w:szCs w:val="21"/>
        </w:rPr>
        <w:t xml:space="preserve">. El president de la Junta Directiva, que ho serà també de l’Assemblea General, és el coordinador de la línia d’actuació de l’Associació, dirigeix els debats, cuida de l’execució dels acords, ordena les despeses, autoritza els pagaments amb intervenció del tresorer i representa </w:t>
      </w:r>
      <w:r>
        <w:rPr>
          <w:rFonts w:eastAsia="Calibri" w:cs="Noto Sans" w:ascii="Noto Sans" w:hAnsi="Noto Sans"/>
          <w:sz w:val="21"/>
          <w:szCs w:val="21"/>
        </w:rPr>
        <w:t>legalment</w:t>
      </w:r>
      <w:r>
        <w:rPr>
          <w:rFonts w:eastAsia="Calibri" w:cs="Noto Sans" w:ascii="Noto Sans" w:hAnsi="Noto Sans"/>
          <w:color w:val="000000"/>
          <w:sz w:val="21"/>
          <w:szCs w:val="21"/>
        </w:rPr>
        <w:t xml:space="preserve"> l’Associació.</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19</w:t>
      </w:r>
      <w:r>
        <w:rPr>
          <w:rFonts w:eastAsia="Calibri" w:cs="Noto Sans" w:ascii="Noto Sans" w:hAnsi="Noto Sans"/>
          <w:color w:val="000000"/>
          <w:sz w:val="21"/>
          <w:szCs w:val="21"/>
        </w:rPr>
        <w:t>. El vicepresident té les mateixes funcions que el president quan aquest per impossibilitat, absència o malaltia hagi de ser substituït. Així mateix, exercirà les funcions que el president li delegui.</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20</w:t>
      </w:r>
      <w:r>
        <w:rPr>
          <w:rFonts w:eastAsia="Calibri" w:cs="Noto Sans" w:ascii="Noto Sans" w:hAnsi="Noto Sans"/>
          <w:color w:val="000000"/>
          <w:sz w:val="21"/>
          <w:szCs w:val="21"/>
        </w:rPr>
        <w:t>. El Secretari ha de vetllar pel control de la legalitat dels acords dels òrgans de govern de l’Associació i tindrà sota la seva autoritat el personal que aquesta pugui contractar. Durà el Llibre d’actes de sessions, que signarà juntament amb el president, i el Llibre d’altes i baixes d’afiliats. Expedirà certificacions, donarà fe dels acords que s’adoptin i exercirà, en general, les funcions assignades tradicionalment a aquest càrrec.</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21</w:t>
      </w:r>
      <w:r>
        <w:rPr>
          <w:rFonts w:eastAsia="Calibri" w:cs="Noto Sans" w:ascii="Noto Sans" w:hAnsi="Noto Sans"/>
          <w:color w:val="000000"/>
          <w:sz w:val="21"/>
          <w:szCs w:val="21"/>
        </w:rPr>
        <w:t>. El tresorer, responsable de la gestió econòmica de l’Associació, ha de custodiar els fons, executar els cobraments i pagaments que el president ordeni, portar els llibres de comptabilitat que s’estableixin, presentar l’estat anual dels comptes que, prèvia aprovació de la Junta Directiva, ha de ser sotmesos a l’Assemblea General, i en general ha d’exercir aquelles missions que s’atribueixen ordinàriament a aquest càrrec.</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center"/>
        <w:rPr>
          <w:rFonts w:ascii="Noto Sans" w:hAnsi="Noto Sans" w:cs="Noto Sans"/>
          <w:sz w:val="21"/>
          <w:szCs w:val="21"/>
        </w:rPr>
      </w:pPr>
      <w:r>
        <w:rPr>
          <w:rFonts w:eastAsia="Calibri" w:cs="Noto Sans" w:ascii="Noto Sans" w:hAnsi="Noto Sans"/>
          <w:b/>
          <w:bCs/>
          <w:color w:val="000000"/>
          <w:sz w:val="21"/>
          <w:szCs w:val="21"/>
        </w:rPr>
        <w:t>CAPÍTOL V. RÈGIM ECONÒMIC</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22</w:t>
      </w:r>
      <w:r>
        <w:rPr>
          <w:rFonts w:eastAsia="Calibri" w:cs="Noto Sans" w:ascii="Noto Sans" w:hAnsi="Noto Sans"/>
          <w:color w:val="000000"/>
          <w:sz w:val="21"/>
          <w:szCs w:val="21"/>
        </w:rPr>
        <w:t>. Els ingressos que hagin de cobrir les despeses de l’Associació ha d’estar constituïts per:</w:t>
      </w:r>
    </w:p>
    <w:p>
      <w:pPr>
        <w:pStyle w:val="Cosdeltext"/>
        <w:numPr>
          <w:ilvl w:val="0"/>
          <w:numId w:val="8"/>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Les quotes ordinàries i extraordinàries dels afiliats.</w:t>
      </w:r>
    </w:p>
    <w:p>
      <w:pPr>
        <w:pStyle w:val="Cosdeltext"/>
        <w:numPr>
          <w:ilvl w:val="0"/>
          <w:numId w:val="8"/>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Els fruits, rendes i productes derivats dels béns la titularitat dels quals correspon a l’Associació, així com tots aquells que hagin estat produïts a conseqüència de qualsevol activitat legítima de l’Associació.</w:t>
      </w:r>
    </w:p>
    <w:p>
      <w:pPr>
        <w:pStyle w:val="Cosdeltext"/>
        <w:numPr>
          <w:ilvl w:val="0"/>
          <w:numId w:val="8"/>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Les donacions, subvencions i llegats que pugui percebre.</w:t>
      </w:r>
    </w:p>
    <w:p>
      <w:pPr>
        <w:pStyle w:val="Cosdeltext"/>
        <w:numPr>
          <w:ilvl w:val="0"/>
          <w:numId w:val="8"/>
        </w:numPr>
        <w:spacing w:before="0" w:after="120"/>
        <w:ind w:left="426" w:hanging="426"/>
        <w:jc w:val="both"/>
        <w:rPr>
          <w:rFonts w:ascii="Noto Sans" w:hAnsi="Noto Sans" w:cs="Noto Sans"/>
          <w:sz w:val="21"/>
          <w:szCs w:val="21"/>
        </w:rPr>
      </w:pPr>
      <w:r>
        <w:rPr>
          <w:rFonts w:eastAsia="Calibri" w:cs="Noto Sans" w:ascii="Noto Sans" w:hAnsi="Noto Sans"/>
          <w:color w:val="000000"/>
          <w:sz w:val="21"/>
          <w:szCs w:val="21"/>
        </w:rPr>
        <w:t>Qualsevol altre no previst en els apartats anteriors permès per les lleis.</w:t>
      </w:r>
    </w:p>
    <w:p>
      <w:pPr>
        <w:pStyle w:val="Normal"/>
        <w:spacing w:lineRule="auto" w:line="276" w:before="0" w:after="120"/>
        <w:jc w:val="both"/>
        <w:rPr>
          <w:rFonts w:ascii="Noto Sans" w:hAnsi="Noto Sans" w:eastAsia="Calibri" w:cs="Noto Sans"/>
          <w:color w:val="000000"/>
          <w:sz w:val="21"/>
          <w:szCs w:val="21"/>
        </w:rPr>
      </w:pPr>
      <w:r>
        <w:rPr>
          <w:rFonts w:eastAsia="Calibri" w:cs="Noto Sans" w:ascii="Noto Sans" w:hAnsi="Noto Sans"/>
          <w:color w:val="000000"/>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23</w:t>
      </w:r>
      <w:r>
        <w:rPr>
          <w:rFonts w:eastAsia="Calibri" w:cs="Noto Sans" w:ascii="Noto Sans" w:hAnsi="Noto Sans"/>
          <w:color w:val="000000"/>
          <w:sz w:val="21"/>
          <w:szCs w:val="21"/>
        </w:rPr>
        <w:t>. Les quotes ordinàries i extraordinàries seran aprovades per l’Assemblea, a proposta de la Junta Directiva. L’ingrés de les quotes s’efectuarà en la forma que determini la Junta Directiva.</w:t>
      </w:r>
    </w:p>
    <w:p>
      <w:pPr>
        <w:pStyle w:val="Normal"/>
        <w:spacing w:lineRule="auto" w:line="276" w:before="0" w:after="120"/>
        <w:jc w:val="both"/>
        <w:rPr>
          <w:rFonts w:ascii="Noto Sans" w:hAnsi="Noto Sans" w:eastAsia="Calibri" w:cs="Noto Sans"/>
          <w:color w:val="000000"/>
          <w:sz w:val="21"/>
          <w:szCs w:val="21"/>
        </w:rPr>
      </w:pPr>
      <w:r>
        <w:rPr>
          <w:rFonts w:eastAsia="Calibri" w:cs="Noto Sans" w:ascii="Noto Sans" w:hAnsi="Noto Sans"/>
          <w:color w:val="000000"/>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24</w:t>
      </w:r>
      <w:r>
        <w:rPr>
          <w:rFonts w:eastAsia="Calibri" w:cs="Noto Sans" w:ascii="Noto Sans" w:hAnsi="Noto Sans"/>
          <w:color w:val="000000"/>
          <w:sz w:val="21"/>
          <w:szCs w:val="21"/>
        </w:rPr>
        <w:t>. El control i administració dels fons socials correspondrà a la Junta Directiva i la seva custòdia al Tresorer, en la forma prevista estatutàriament.</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La disposició de fons s’ha d’efectuar mitjançant dues signatures, una d’elles del tresorer i l’altra del president o de la persona o persones en què aquests deleguin, mitjançant acord pres a aquest efecte en la Junta Directiva.</w:t>
      </w:r>
    </w:p>
    <w:p>
      <w:pPr>
        <w:pStyle w:val="Normal"/>
        <w:spacing w:lineRule="auto" w:line="276" w:before="0" w:after="120"/>
        <w:jc w:val="both"/>
        <w:rPr>
          <w:rFonts w:ascii="Noto Sans" w:hAnsi="Noto Sans" w:eastAsia="Calibri" w:cs="Noto Sans"/>
          <w:color w:val="000000"/>
          <w:sz w:val="21"/>
          <w:szCs w:val="21"/>
        </w:rPr>
      </w:pPr>
      <w:r>
        <w:rPr>
          <w:rFonts w:eastAsia="Calibri" w:cs="Noto Sans" w:ascii="Noto Sans" w:hAnsi="Noto Sans"/>
          <w:color w:val="000000"/>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25</w:t>
      </w:r>
      <w:r>
        <w:rPr>
          <w:rFonts w:eastAsia="Calibri" w:cs="Noto Sans" w:ascii="Noto Sans" w:hAnsi="Noto Sans"/>
          <w:color w:val="000000"/>
          <w:sz w:val="21"/>
          <w:szCs w:val="21"/>
        </w:rPr>
        <w:t>. Encara que l’Associació no persegueix finalitats lucratives pot adquirir i posseir béns de totes classes, previ acord de l’Assemblea General, a proposta de la Junta Directiva.</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26</w:t>
      </w:r>
      <w:r>
        <w:rPr>
          <w:rFonts w:eastAsia="Calibri" w:cs="Noto Sans" w:ascii="Noto Sans" w:hAnsi="Noto Sans"/>
          <w:color w:val="000000"/>
          <w:sz w:val="21"/>
          <w:szCs w:val="21"/>
        </w:rPr>
        <w:t>. En cas que l’Associació es dissolgués, sempre per acord de dos terços dels afiliats adoptat en Assemblea General, s’haurà de liquidar el seu patrimoni. En l’acord de dissolució s’ha d’establir el destí que cal donar als béns, instal·lacions i serveis de l’Associació que puguin quedar després d’atendre les obligacions pendents. El destí del patrimoni de l’Associació no ha de desvirtuar el caràcter no lucratiu de l’Associació.</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center"/>
        <w:rPr>
          <w:rFonts w:ascii="Noto Sans" w:hAnsi="Noto Sans" w:cs="Noto Sans"/>
          <w:sz w:val="21"/>
          <w:szCs w:val="21"/>
        </w:rPr>
      </w:pPr>
      <w:r>
        <w:rPr>
          <w:rFonts w:eastAsia="Calibri" w:cs="Noto Sans" w:ascii="Noto Sans" w:hAnsi="Noto Sans"/>
          <w:b/>
          <w:bCs/>
          <w:color w:val="000000"/>
          <w:sz w:val="21"/>
          <w:szCs w:val="21"/>
        </w:rPr>
        <w:t>CAPÍTOL VI. DISPOSICIONS VÀRIES</w:t>
      </w:r>
    </w:p>
    <w:p>
      <w:pPr>
        <w:pStyle w:val="Normal"/>
        <w:spacing w:lineRule="auto" w:line="276" w:before="0" w:after="120"/>
        <w:jc w:val="both"/>
        <w:rPr>
          <w:rFonts w:ascii="Noto Sans" w:hAnsi="Noto Sans" w:cs="Noto Sans"/>
          <w:sz w:val="21"/>
          <w:szCs w:val="21"/>
        </w:rPr>
      </w:pPr>
      <w:r>
        <w:rPr>
          <w:rFonts w:cs="Noto Sans" w:ascii="Noto Sans" w:hAnsi="Noto Sans"/>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27</w:t>
      </w:r>
      <w:r>
        <w:rPr>
          <w:rFonts w:eastAsia="Calibri" w:cs="Noto Sans" w:ascii="Noto Sans" w:hAnsi="Noto Sans"/>
          <w:color w:val="000000"/>
          <w:sz w:val="21"/>
          <w:szCs w:val="21"/>
        </w:rPr>
        <w:t>. RSC, Responsabilitat Social Corporativa. L’associació pot dur a terme quantes accions estimi oportunes quant a la responsabilitat corporativa que l’organització té amb la societat en què se situa, es defineix com la contribució activa i voluntària al millorament social, econòmic i ambiental per part de les empreses, generalment amb l’objectiu de millorar la seva situació corporativa i generar un valor afegit a la societat en la qual participa.</w:t>
      </w:r>
    </w:p>
    <w:p>
      <w:pPr>
        <w:pStyle w:val="Cosdeltext"/>
        <w:spacing w:before="0" w:after="120"/>
        <w:jc w:val="both"/>
        <w:rPr>
          <w:rFonts w:ascii="Noto Sans" w:hAnsi="Noto Sans" w:cs="Noto Sans"/>
          <w:sz w:val="21"/>
          <w:szCs w:val="21"/>
        </w:rPr>
      </w:pPr>
      <w:r>
        <w:rPr>
          <w:rFonts w:eastAsia="Calibri" w:cs="Noto Sans" w:ascii="Noto Sans" w:hAnsi="Noto Sans"/>
          <w:color w:val="000000"/>
          <w:sz w:val="21"/>
          <w:szCs w:val="21"/>
        </w:rPr>
        <w:t>La responsabilitat social corporativa va més enllà del compliment de les lleis i les normes, i dona per descomptat el seu respecte i el seu estricte compliment.</w:t>
      </w:r>
    </w:p>
    <w:p>
      <w:pPr>
        <w:pStyle w:val="Normal"/>
        <w:spacing w:lineRule="auto" w:line="276" w:before="0" w:after="120"/>
        <w:jc w:val="both"/>
        <w:rPr>
          <w:rFonts w:ascii="Noto Sans" w:hAnsi="Noto Sans" w:eastAsia="Calibri" w:cs="Noto Sans"/>
          <w:b/>
          <w:b/>
          <w:bCs/>
          <w:color w:val="000000"/>
          <w:sz w:val="21"/>
          <w:szCs w:val="21"/>
        </w:rPr>
      </w:pPr>
      <w:r>
        <w:rPr>
          <w:rFonts w:eastAsia="Calibri" w:cs="Noto Sans" w:ascii="Noto Sans" w:hAnsi="Noto Sans"/>
          <w:b/>
          <w:bCs/>
          <w:color w:val="000000"/>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28</w:t>
      </w:r>
      <w:r>
        <w:rPr>
          <w:rFonts w:eastAsia="Calibri" w:cs="Noto Sans" w:ascii="Noto Sans" w:hAnsi="Noto Sans"/>
          <w:color w:val="000000"/>
          <w:sz w:val="21"/>
          <w:szCs w:val="21"/>
        </w:rPr>
        <w:t>. La Junta Directiva pot proposar a l’Assemblea General la contractació del personal tècnic i administratiu necessari per al normal desenvolupament de les activitats de l’Associació, la qual fixarà si és el cas la retribució i règim de dependència.</w:t>
      </w:r>
    </w:p>
    <w:p>
      <w:pPr>
        <w:pStyle w:val="Normal"/>
        <w:spacing w:lineRule="auto" w:line="276" w:before="0" w:after="120"/>
        <w:jc w:val="both"/>
        <w:rPr>
          <w:rFonts w:ascii="Noto Sans" w:hAnsi="Noto Sans" w:eastAsia="Calibri" w:cs="Noto Sans"/>
          <w:color w:val="000000"/>
          <w:sz w:val="21"/>
          <w:szCs w:val="21"/>
        </w:rPr>
      </w:pPr>
      <w:r>
        <w:rPr>
          <w:rFonts w:eastAsia="Calibri" w:cs="Noto Sans" w:ascii="Noto Sans" w:hAnsi="Noto Sans"/>
          <w:color w:val="000000"/>
          <w:sz w:val="21"/>
          <w:szCs w:val="21"/>
        </w:rPr>
      </w:r>
    </w:p>
    <w:p>
      <w:pPr>
        <w:pStyle w:val="Cosdeltext"/>
        <w:spacing w:before="0" w:after="120"/>
        <w:jc w:val="both"/>
        <w:rPr>
          <w:rFonts w:ascii="Noto Sans" w:hAnsi="Noto Sans" w:cs="Noto Sans"/>
          <w:sz w:val="21"/>
          <w:szCs w:val="21"/>
        </w:rPr>
      </w:pPr>
      <w:r>
        <w:rPr>
          <w:rFonts w:eastAsia="Calibri" w:cs="Noto Sans" w:ascii="Noto Sans" w:hAnsi="Noto Sans"/>
          <w:b/>
          <w:bCs/>
          <w:color w:val="000000"/>
          <w:sz w:val="21"/>
          <w:szCs w:val="21"/>
        </w:rPr>
        <w:t>Article 29</w:t>
      </w:r>
      <w:r>
        <w:rPr>
          <w:rFonts w:eastAsia="Calibri" w:cs="Noto Sans" w:ascii="Noto Sans" w:hAnsi="Noto Sans"/>
          <w:color w:val="000000"/>
          <w:sz w:val="21"/>
          <w:szCs w:val="21"/>
        </w:rPr>
        <w:t>.</w:t>
      </w:r>
      <w:r>
        <w:rPr>
          <w:rFonts w:eastAsia="Calibri" w:cs="Noto Sans" w:ascii="Noto Sans" w:hAnsi="Noto Sans"/>
          <w:b/>
          <w:bCs/>
          <w:color w:val="000000"/>
          <w:sz w:val="21"/>
          <w:szCs w:val="21"/>
        </w:rPr>
        <w:t xml:space="preserve"> </w:t>
      </w:r>
      <w:r>
        <w:rPr>
          <w:rFonts w:eastAsia="Calibri" w:cs="Noto Sans" w:ascii="Noto Sans" w:hAnsi="Noto Sans"/>
          <w:color w:val="000000"/>
          <w:sz w:val="21"/>
          <w:szCs w:val="21"/>
        </w:rPr>
        <w:t>La interpretació d’aquests Estatuts correspon a la Junta Directiva de l’Associació.</w:t>
      </w:r>
    </w:p>
    <w:p>
      <w:pPr>
        <w:pStyle w:val="Normal"/>
        <w:spacing w:lineRule="auto" w:line="276" w:before="0" w:after="120"/>
        <w:jc w:val="both"/>
        <w:rPr>
          <w:rFonts w:ascii="Noto Sans" w:hAnsi="Noto Sans" w:eastAsia="Calibri" w:cs="Noto Sans"/>
          <w:color w:val="000000"/>
          <w:sz w:val="21"/>
          <w:szCs w:val="21"/>
        </w:rPr>
      </w:pPr>
      <w:r>
        <w:rPr>
          <w:rFonts w:eastAsia="Calibri" w:cs="Noto Sans" w:ascii="Noto Sans" w:hAnsi="Noto Sans"/>
          <w:color w:val="000000"/>
          <w:sz w:val="21"/>
          <w:szCs w:val="21"/>
        </w:rPr>
      </w:r>
    </w:p>
    <w:p>
      <w:pPr>
        <w:pStyle w:val="Cosdeltext"/>
        <w:spacing w:before="0" w:after="120"/>
        <w:jc w:val="center"/>
        <w:rPr>
          <w:rFonts w:ascii="Noto Sans" w:hAnsi="Noto Sans" w:eastAsia="Calibri" w:cs="Noto Sans"/>
          <w:b/>
          <w:b/>
          <w:bCs/>
          <w:color w:val="000000"/>
          <w:sz w:val="21"/>
          <w:szCs w:val="21"/>
        </w:rPr>
      </w:pPr>
      <w:r>
        <w:rPr>
          <w:rFonts w:eastAsia="Calibri" w:cs="Noto Sans" w:ascii="Noto Sans" w:hAnsi="Noto Sans"/>
          <w:b/>
          <w:bCs/>
          <w:color w:val="000000"/>
          <w:sz w:val="21"/>
          <w:szCs w:val="21"/>
        </w:rPr>
        <w:t>DISPOSICIÓ FINAL</w:t>
      </w:r>
    </w:p>
    <w:p>
      <w:pPr>
        <w:pStyle w:val="Cosdeltext"/>
        <w:spacing w:before="0" w:after="120"/>
        <w:rPr>
          <w:rFonts w:ascii="Noto Sans" w:hAnsi="Noto Sans" w:cs="Noto Sans"/>
          <w:sz w:val="21"/>
          <w:szCs w:val="21"/>
        </w:rPr>
      </w:pPr>
      <w:r>
        <w:rPr>
          <w:rFonts w:cs="Noto Sans" w:ascii="Noto Sans" w:hAnsi="Noto Sans"/>
          <w:sz w:val="21"/>
          <w:szCs w:val="21"/>
        </w:rPr>
      </w:r>
    </w:p>
    <w:p>
      <w:pPr>
        <w:pStyle w:val="Cosdeltext"/>
        <w:spacing w:before="0" w:after="120"/>
        <w:jc w:val="both"/>
        <w:rPr/>
      </w:pPr>
      <w:r>
        <w:rPr>
          <w:rFonts w:eastAsia="Calibri" w:cs="Noto Sans" w:ascii="Noto Sans" w:hAnsi="Noto Sans"/>
          <w:b/>
          <w:bCs/>
          <w:color w:val="000000"/>
          <w:sz w:val="21"/>
          <w:szCs w:val="21"/>
        </w:rPr>
        <w:t xml:space="preserve">Única. </w:t>
      </w:r>
      <w:r>
        <w:rPr>
          <w:rFonts w:eastAsia="Calibri" w:cs="Noto Sans" w:ascii="Noto Sans" w:hAnsi="Noto Sans"/>
          <w:color w:val="000000"/>
          <w:sz w:val="21"/>
          <w:szCs w:val="21"/>
        </w:rPr>
        <w:t>Podran establir-se els reglaments de règim interior necessaris per al desenvolupament adequat d’aquests Estatuts, els quals en cap cas han de modificar o restringir el seu contingut. Aquests reglaments s’aprovaran per l’Assemblea General.</w:t>
      </w:r>
    </w:p>
    <w:sectPr>
      <w:footerReference w:type="default" r:id="rId2"/>
      <w:footnotePr>
        <w:numFmt w:val="decimal"/>
      </w:footnotePr>
      <w:type w:val="nextPage"/>
      <w:pgSz w:w="11906" w:h="16080"/>
      <w:pgMar w:left="960" w:right="960" w:header="0" w:top="951" w:footer="351" w:bottom="970" w:gutter="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88"/>
      <w:ind w:firstLine="320"/>
      <w:jc w:val="center"/>
      <w:rPr>
        <w:rFonts w:eastAsia="Calibri"/>
        <w:b/>
        <w:b/>
        <w:bCs/>
        <w:color w:val="000000"/>
        <w:sz w:val="16"/>
      </w:rPr>
    </w:pPr>
    <w:r>
      <w:rPr>
        <w:rFonts w:eastAsia="Calibri"/>
        <w:b/>
        <w:bCs/>
        <w:color w:val="000000"/>
        <w:sz w:val="16"/>
      </w:rPr>
    </w:r>
  </w:p>
  <w:p>
    <w:pPr>
      <w:pStyle w:val="Normal"/>
      <w:spacing w:lineRule="auto" w:line="288"/>
      <w:ind w:firstLine="320"/>
      <w:jc w:val="center"/>
      <w:rPr/>
    </w:pPr>
    <w:r>
      <w:rPr>
        <w:rFonts w:eastAsia="Calibri" w:ascii="Noto Sans" w:hAnsi="Noto Sans"/>
        <w:color w:val="000000"/>
        <w:sz w:val="20"/>
        <w:szCs w:val="20"/>
      </w:rPr>
      <w:t xml:space="preserve">Pàg. </w:t>
    </w:r>
    <w:r>
      <w:rPr>
        <w:rFonts w:eastAsia="Calibri" w:ascii="Noto Sans" w:hAnsi="Noto Sans"/>
        <w:sz w:val="20"/>
        <w:szCs w:val="20"/>
      </w:rPr>
      <w:fldChar w:fldCharType="begin"/>
    </w:r>
    <w:r>
      <w:rPr>
        <w:sz w:val="20"/>
        <w:szCs w:val="20"/>
        <w:rFonts w:eastAsia="Calibri" w:ascii="Noto Sans" w:hAnsi="Noto Sans"/>
      </w:rPr>
      <w:instrText> PAGE </w:instrText>
    </w:r>
    <w:r>
      <w:rPr>
        <w:sz w:val="20"/>
        <w:szCs w:val="20"/>
        <w:rFonts w:eastAsia="Calibri" w:ascii="Noto Sans" w:hAnsi="Noto Sans"/>
      </w:rPr>
      <w:fldChar w:fldCharType="separate"/>
    </w:r>
    <w:r>
      <w:rPr>
        <w:sz w:val="20"/>
        <w:szCs w:val="20"/>
        <w:rFonts w:eastAsia="Calibri" w:ascii="Noto Sans" w:hAnsi="Noto Sans"/>
      </w:rPr>
      <w:t>8</w:t>
    </w:r>
    <w:r>
      <w:rPr>
        <w:sz w:val="20"/>
        <w:szCs w:val="20"/>
        <w:rFonts w:eastAsia="Calibri" w:ascii="Noto Sans" w:hAnsi="Noto Sans"/>
      </w:rPr>
      <w:fldChar w:fldCharType="end"/>
    </w:r>
    <w:r>
      <w:rPr>
        <w:rFonts w:eastAsia="Calibri" w:ascii="Noto Sans" w:hAnsi="Noto Sans"/>
        <w:color w:val="000000"/>
        <w:sz w:val="20"/>
        <w:szCs w:val="20"/>
      </w:rPr>
      <w:t xml:space="preserve"> de </w:t>
    </w:r>
    <w:r>
      <w:rPr>
        <w:rFonts w:eastAsia="Calibri" w:ascii="Noto Sans" w:hAnsi="Noto Sans"/>
        <w:sz w:val="20"/>
        <w:szCs w:val="20"/>
      </w:rPr>
      <w:fldChar w:fldCharType="begin"/>
    </w:r>
    <w:r>
      <w:rPr>
        <w:sz w:val="20"/>
        <w:szCs w:val="20"/>
        <w:rFonts w:eastAsia="Calibri" w:ascii="Noto Sans" w:hAnsi="Noto Sans"/>
      </w:rPr>
      <w:instrText> NUMPAGES </w:instrText>
    </w:r>
    <w:r>
      <w:rPr>
        <w:sz w:val="20"/>
        <w:szCs w:val="20"/>
        <w:rFonts w:eastAsia="Calibri" w:ascii="Noto Sans" w:hAnsi="Noto Sans"/>
      </w:rPr>
      <w:fldChar w:fldCharType="separate"/>
    </w:r>
    <w:r>
      <w:rPr>
        <w:sz w:val="20"/>
        <w:szCs w:val="20"/>
        <w:rFonts w:eastAsia="Calibri" w:ascii="Noto Sans" w:hAnsi="Noto Sans"/>
      </w:rPr>
      <w:t>8</w:t>
    </w:r>
    <w:r>
      <w:rPr>
        <w:sz w:val="20"/>
        <w:szCs w:val="20"/>
        <w:rFonts w:eastAsia="Calibri" w:ascii="Noto Sans" w:hAnsi="Noto Sans"/>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Notaalpeu"/>
        <w:jc w:val="both"/>
        <w:rPr/>
      </w:pPr>
      <w:r>
        <w:rPr>
          <w:rStyle w:val="Carctersdenotaalpeu"/>
        </w:rPr>
        <w:footnoteRef/>
      </w:r>
      <w:r>
        <w:rPr>
          <w:rFonts w:cs="Noto Sans" w:ascii="Noto Sans" w:hAnsi="Noto Sans"/>
          <w:sz w:val="18"/>
          <w:szCs w:val="18"/>
        </w:rPr>
        <w:tab/>
        <w:t>La denominació de l’associació empresarial, incloses seves sigles o acrònim, en el seu cas, que ha de coincidir amb la que figura en el text dels Estatuts.</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Encapalament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rPr>
        <w:sz w:val="21"/>
        <w:i/>
        <w:iCs/>
        <w:rFonts w:ascii="Noto Sans" w:hAnsi="Noto Sans" w:cs="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lowerLetter"/>
      <w:lvlText w:val="%1)"/>
      <w:lvlJc w:val="left"/>
      <w:pPr>
        <w:ind w:left="1287" w:hanging="360"/>
      </w:pPr>
      <w:rPr>
        <w:sz w:val="21"/>
        <w:i/>
        <w:iCs/>
        <w:rFonts w:ascii="Noto Sans" w:hAnsi="Noto Sans" w:cs="Noto Sans"/>
      </w:rPr>
    </w:lvl>
    <w:lvl w:ilvl="1">
      <w:start w:val="1"/>
      <w:numFmt w:val="upperLetter"/>
      <w:lvlText w:val="%2)"/>
      <w:lvlJc w:val="left"/>
      <w:pPr>
        <w:ind w:left="2007" w:hanging="360"/>
      </w:pPr>
      <w:rPr>
        <w:rFonts w:eastAsia="Calibri"/>
        <w:color w:val="000000"/>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lvl w:ilvl="0">
      <w:start w:val="1"/>
      <w:numFmt w:val="lowerLetter"/>
      <w:lvlText w:val="%1)"/>
      <w:lvlJc w:val="left"/>
      <w:pPr>
        <w:ind w:left="1287" w:hanging="360"/>
      </w:pPr>
    </w:lvl>
    <w:lvl w:ilvl="1">
      <w:start w:val="1"/>
      <w:numFmt w:val="lowerLetter"/>
      <w:lvlText w:val="%2)"/>
      <w:lvlJc w:val="left"/>
      <w:pPr>
        <w:ind w:left="2007" w:hanging="360"/>
      </w:pPr>
      <w:rPr>
        <w:sz w:val="21"/>
        <w:i/>
        <w:szCs w:val="22"/>
        <w:iCs/>
        <w:rFonts w:ascii="Noto Sans" w:hAnsi="Noto Sans" w:cs="Noto Sans"/>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lvl w:ilvl="0">
      <w:start w:val="1"/>
      <w:numFmt w:val="lowerLetter"/>
      <w:lvlText w:val="%1)"/>
      <w:lvlJc w:val="left"/>
      <w:pPr>
        <w:ind w:left="1230" w:hanging="360"/>
      </w:pPr>
    </w:lvl>
    <w:lvl w:ilvl="1">
      <w:start w:val="1"/>
      <w:numFmt w:val="lowerLetter"/>
      <w:lvlText w:val="%2)"/>
      <w:lvlJc w:val="left"/>
      <w:pPr>
        <w:ind w:left="1950" w:hanging="360"/>
      </w:pPr>
      <w:rPr>
        <w:sz w:val="21"/>
        <w:i/>
        <w:iCs/>
        <w:rFonts w:ascii="Noto Sans" w:hAnsi="Noto Sans"/>
      </w:rPr>
    </w:lvl>
    <w:lvl w:ilvl="2">
      <w:start w:val="1"/>
      <w:numFmt w:val="lowerRoman"/>
      <w:lvlText w:val="%3."/>
      <w:lvlJc w:val="right"/>
      <w:pPr>
        <w:ind w:left="2670" w:hanging="180"/>
      </w:pPr>
    </w:lvl>
    <w:lvl w:ilvl="3">
      <w:start w:val="1"/>
      <w:numFmt w:val="decimal"/>
      <w:lvlText w:val="%4."/>
      <w:lvlJc w:val="left"/>
      <w:pPr>
        <w:ind w:left="3390" w:hanging="360"/>
      </w:pPr>
    </w:lvl>
    <w:lvl w:ilvl="4">
      <w:start w:val="1"/>
      <w:numFmt w:val="lowerLetter"/>
      <w:lvlText w:val="%5."/>
      <w:lvlJc w:val="left"/>
      <w:pPr>
        <w:ind w:left="4110" w:hanging="360"/>
      </w:pPr>
    </w:lvl>
    <w:lvl w:ilvl="5">
      <w:start w:val="1"/>
      <w:numFmt w:val="lowerRoman"/>
      <w:lvlText w:val="%6."/>
      <w:lvlJc w:val="right"/>
      <w:pPr>
        <w:ind w:left="4830" w:hanging="180"/>
      </w:pPr>
    </w:lvl>
    <w:lvl w:ilvl="6">
      <w:start w:val="1"/>
      <w:numFmt w:val="decimal"/>
      <w:lvlText w:val="%7."/>
      <w:lvlJc w:val="left"/>
      <w:pPr>
        <w:ind w:left="5550" w:hanging="360"/>
      </w:pPr>
    </w:lvl>
    <w:lvl w:ilvl="7">
      <w:start w:val="1"/>
      <w:numFmt w:val="lowerLetter"/>
      <w:lvlText w:val="%8."/>
      <w:lvlJc w:val="left"/>
      <w:pPr>
        <w:ind w:left="6270" w:hanging="360"/>
      </w:pPr>
    </w:lvl>
    <w:lvl w:ilvl="8">
      <w:start w:val="1"/>
      <w:numFmt w:val="lowerRoman"/>
      <w:lvlText w:val="%9."/>
      <w:lvlJc w:val="right"/>
      <w:pPr>
        <w:ind w:left="6990" w:hanging="180"/>
      </w:pPr>
    </w:lvl>
  </w:abstractNum>
  <w:abstractNum w:abstractNumId="8">
    <w:lvl w:ilvl="0">
      <w:start w:val="1"/>
      <w:numFmt w:val="lowerLetter"/>
      <w:lvlText w:val="%1)"/>
      <w:lvlJc w:val="left"/>
      <w:pPr>
        <w:ind w:left="720" w:hanging="360"/>
      </w:pPr>
      <w:rPr>
        <w:sz w:val="21"/>
        <w:i/>
        <w:iCs/>
        <w:rFonts w:ascii="Noto Sans" w:hAnsi="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85"/>
  <w:defaultTabStop w:val="420"/>
  <w:compat>
    <w:doNotExpandShiftReturn/>
  </w:compat>
  <w:footnotePr>
    <w:numFmt w:val="decimal"/>
    <w:footnote w:id="0"/>
    <w:footnote w:id="1"/>
  </w:footnotePr>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ca-ES"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b4a76"/>
    <w:pPr>
      <w:widowControl w:val="false"/>
      <w:bidi w:val="0"/>
      <w:jc w:val="left"/>
    </w:pPr>
    <w:rPr>
      <w:rFonts w:ascii="Calibri" w:hAnsi="Calibri" w:eastAsia="NSimSun" w:cs="Arial"/>
      <w:color w:val="auto"/>
      <w:kern w:val="2"/>
      <w:sz w:val="22"/>
      <w:szCs w:val="24"/>
      <w:lang w:val="ca-ES" w:eastAsia="zh-CN" w:bidi="hi-IN"/>
    </w:rPr>
  </w:style>
  <w:style w:type="paragraph" w:styleId="Encapalament1">
    <w:name w:val="Heading 1"/>
    <w:basedOn w:val="Encapalament"/>
    <w:next w:val="Cosdeltext"/>
    <w:uiPriority w:val="9"/>
    <w:qFormat/>
    <w:rsid w:val="006b4a76"/>
    <w:pPr>
      <w:numPr>
        <w:ilvl w:val="0"/>
        <w:numId w:val="1"/>
      </w:numPr>
      <w:outlineLvl w:val="0"/>
    </w:pPr>
    <w:rPr>
      <w:b/>
      <w:bCs/>
      <w:sz w:val="36"/>
      <w:szCs w:val="36"/>
    </w:rPr>
  </w:style>
  <w:style w:type="character" w:styleId="DefaultParagraphFont" w:default="1">
    <w:name w:val="Default Paragraph Font"/>
    <w:uiPriority w:val="1"/>
    <w:semiHidden/>
    <w:unhideWhenUsed/>
    <w:qFormat/>
    <w:rPr/>
  </w:style>
  <w:style w:type="character" w:styleId="Smbolsdenumeraci" w:customStyle="1">
    <w:name w:val="Símbols de numeració"/>
    <w:qFormat/>
    <w:rsid w:val="006b4a76"/>
    <w:rPr>
      <w:rFonts w:ascii="Noto Sans" w:hAnsi="Noto Sans"/>
      <w:sz w:val="16"/>
      <w:szCs w:val="16"/>
    </w:rPr>
  </w:style>
  <w:style w:type="character" w:styleId="Carctersdenotaalpeu" w:customStyle="1">
    <w:name w:val="Caràcters de nota al peu"/>
    <w:qFormat/>
    <w:rsid w:val="006b4a76"/>
    <w:rPr/>
  </w:style>
  <w:style w:type="character" w:styleId="Ncoradenotaalpeu" w:customStyle="1">
    <w:name w:val="Àncora de nota al peu"/>
    <w:rsid w:val="006b4a76"/>
    <w:rPr>
      <w:vertAlign w:val="superscript"/>
    </w:rPr>
  </w:style>
  <w:style w:type="character" w:styleId="Ncoradenotafinal" w:customStyle="1">
    <w:name w:val="Àncora de nota final"/>
    <w:rsid w:val="006b4a76"/>
    <w:rPr>
      <w:vertAlign w:val="superscript"/>
    </w:rPr>
  </w:style>
  <w:style w:type="character" w:styleId="Carctersdenotafinal" w:customStyle="1">
    <w:name w:val="Caràcters de nota final"/>
    <w:qFormat/>
    <w:rsid w:val="006b4a76"/>
    <w:rPr/>
  </w:style>
  <w:style w:type="character" w:styleId="ListLabel1" w:customStyle="1">
    <w:name w:val="ListLabel 1"/>
    <w:qFormat/>
    <w:rsid w:val="006b4a76"/>
    <w:rPr>
      <w:sz w:val="16"/>
      <w:szCs w:val="16"/>
    </w:rPr>
  </w:style>
  <w:style w:type="character" w:styleId="ListLabel2" w:customStyle="1">
    <w:name w:val="ListLabel 2"/>
    <w:qFormat/>
    <w:rsid w:val="006b4a76"/>
    <w:rPr>
      <w:sz w:val="16"/>
      <w:szCs w:val="16"/>
    </w:rPr>
  </w:style>
  <w:style w:type="character" w:styleId="ListLabel3" w:customStyle="1">
    <w:name w:val="ListLabel 3"/>
    <w:qFormat/>
    <w:rsid w:val="006b4a76"/>
    <w:rPr>
      <w:sz w:val="16"/>
      <w:szCs w:val="16"/>
    </w:rPr>
  </w:style>
  <w:style w:type="character" w:styleId="ListLabel4" w:customStyle="1">
    <w:name w:val="ListLabel 4"/>
    <w:qFormat/>
    <w:rsid w:val="006b4a76"/>
    <w:rPr>
      <w:sz w:val="16"/>
      <w:szCs w:val="16"/>
    </w:rPr>
  </w:style>
  <w:style w:type="character" w:styleId="ListLabel5" w:customStyle="1">
    <w:name w:val="ListLabel 5"/>
    <w:qFormat/>
    <w:rsid w:val="006b4a76"/>
    <w:rPr>
      <w:sz w:val="16"/>
      <w:szCs w:val="16"/>
    </w:rPr>
  </w:style>
  <w:style w:type="character" w:styleId="ListLabel6" w:customStyle="1">
    <w:name w:val="ListLabel 6"/>
    <w:qFormat/>
    <w:rsid w:val="006b4a76"/>
    <w:rPr>
      <w:sz w:val="16"/>
      <w:szCs w:val="16"/>
    </w:rPr>
  </w:style>
  <w:style w:type="character" w:styleId="ListLabel7" w:customStyle="1">
    <w:name w:val="ListLabel 7"/>
    <w:qFormat/>
    <w:rsid w:val="006b4a76"/>
    <w:rPr>
      <w:sz w:val="16"/>
      <w:szCs w:val="16"/>
    </w:rPr>
  </w:style>
  <w:style w:type="character" w:styleId="ListLabel8" w:customStyle="1">
    <w:name w:val="ListLabel 8"/>
    <w:qFormat/>
    <w:rsid w:val="006b4a76"/>
    <w:rPr>
      <w:sz w:val="16"/>
      <w:szCs w:val="16"/>
    </w:rPr>
  </w:style>
  <w:style w:type="character" w:styleId="ListLabel9" w:customStyle="1">
    <w:name w:val="ListLabel 9"/>
    <w:qFormat/>
    <w:rsid w:val="006b4a76"/>
    <w:rPr>
      <w:sz w:val="16"/>
      <w:szCs w:val="16"/>
    </w:rPr>
  </w:style>
  <w:style w:type="character" w:styleId="ListLabel10" w:customStyle="1">
    <w:name w:val="ListLabel 10"/>
    <w:qFormat/>
    <w:rsid w:val="006b4a76"/>
    <w:rPr>
      <w:sz w:val="16"/>
      <w:szCs w:val="16"/>
    </w:rPr>
  </w:style>
  <w:style w:type="character" w:styleId="ListLabel11" w:customStyle="1">
    <w:name w:val="ListLabel 11"/>
    <w:qFormat/>
    <w:rsid w:val="006b4a76"/>
    <w:rPr>
      <w:sz w:val="16"/>
      <w:szCs w:val="16"/>
    </w:rPr>
  </w:style>
  <w:style w:type="character" w:styleId="ListLabel12" w:customStyle="1">
    <w:name w:val="ListLabel 12"/>
    <w:qFormat/>
    <w:rsid w:val="006b4a76"/>
    <w:rPr>
      <w:sz w:val="16"/>
      <w:szCs w:val="16"/>
    </w:rPr>
  </w:style>
  <w:style w:type="character" w:styleId="ListLabel13" w:customStyle="1">
    <w:name w:val="ListLabel 13"/>
    <w:qFormat/>
    <w:rsid w:val="006b4a76"/>
    <w:rPr>
      <w:sz w:val="16"/>
      <w:szCs w:val="16"/>
    </w:rPr>
  </w:style>
  <w:style w:type="character" w:styleId="ListLabel14" w:customStyle="1">
    <w:name w:val="ListLabel 14"/>
    <w:qFormat/>
    <w:rsid w:val="006b4a76"/>
    <w:rPr>
      <w:sz w:val="16"/>
      <w:szCs w:val="16"/>
    </w:rPr>
  </w:style>
  <w:style w:type="character" w:styleId="ListLabel15" w:customStyle="1">
    <w:name w:val="ListLabel 15"/>
    <w:qFormat/>
    <w:rsid w:val="006b4a76"/>
    <w:rPr>
      <w:sz w:val="16"/>
      <w:szCs w:val="16"/>
    </w:rPr>
  </w:style>
  <w:style w:type="character" w:styleId="ListLabel16" w:customStyle="1">
    <w:name w:val="ListLabel 16"/>
    <w:qFormat/>
    <w:rsid w:val="006b4a76"/>
    <w:rPr>
      <w:sz w:val="16"/>
      <w:szCs w:val="16"/>
    </w:rPr>
  </w:style>
  <w:style w:type="character" w:styleId="ListLabel17" w:customStyle="1">
    <w:name w:val="ListLabel 17"/>
    <w:qFormat/>
    <w:rsid w:val="006b4a76"/>
    <w:rPr>
      <w:sz w:val="16"/>
      <w:szCs w:val="16"/>
    </w:rPr>
  </w:style>
  <w:style w:type="character" w:styleId="ListLabel18" w:customStyle="1">
    <w:name w:val="ListLabel 18"/>
    <w:qFormat/>
    <w:rsid w:val="006b4a76"/>
    <w:rPr>
      <w:sz w:val="16"/>
      <w:szCs w:val="16"/>
    </w:rPr>
  </w:style>
  <w:style w:type="character" w:styleId="ListLabel19" w:customStyle="1">
    <w:name w:val="ListLabel 19"/>
    <w:qFormat/>
    <w:rsid w:val="006b4a76"/>
    <w:rPr>
      <w:sz w:val="16"/>
      <w:szCs w:val="16"/>
    </w:rPr>
  </w:style>
  <w:style w:type="character" w:styleId="ListLabel20" w:customStyle="1">
    <w:name w:val="ListLabel 20"/>
    <w:qFormat/>
    <w:rsid w:val="006b4a76"/>
    <w:rPr>
      <w:sz w:val="16"/>
      <w:szCs w:val="16"/>
    </w:rPr>
  </w:style>
  <w:style w:type="character" w:styleId="ListLabel21" w:customStyle="1">
    <w:name w:val="ListLabel 21"/>
    <w:qFormat/>
    <w:rsid w:val="006b4a76"/>
    <w:rPr>
      <w:sz w:val="16"/>
      <w:szCs w:val="16"/>
    </w:rPr>
  </w:style>
  <w:style w:type="character" w:styleId="ListLabel22" w:customStyle="1">
    <w:name w:val="ListLabel 22"/>
    <w:qFormat/>
    <w:rsid w:val="006b4a76"/>
    <w:rPr>
      <w:sz w:val="16"/>
      <w:szCs w:val="16"/>
    </w:rPr>
  </w:style>
  <w:style w:type="character" w:styleId="ListLabel23" w:customStyle="1">
    <w:name w:val="ListLabel 23"/>
    <w:qFormat/>
    <w:rsid w:val="006b4a76"/>
    <w:rPr>
      <w:sz w:val="16"/>
      <w:szCs w:val="16"/>
    </w:rPr>
  </w:style>
  <w:style w:type="character" w:styleId="ListLabel24" w:customStyle="1">
    <w:name w:val="ListLabel 24"/>
    <w:qFormat/>
    <w:rsid w:val="006b4a76"/>
    <w:rPr>
      <w:sz w:val="16"/>
      <w:szCs w:val="16"/>
    </w:rPr>
  </w:style>
  <w:style w:type="character" w:styleId="ListLabel25" w:customStyle="1">
    <w:name w:val="ListLabel 25"/>
    <w:qFormat/>
    <w:rsid w:val="006b4a76"/>
    <w:rPr>
      <w:sz w:val="16"/>
      <w:szCs w:val="16"/>
    </w:rPr>
  </w:style>
  <w:style w:type="character" w:styleId="ListLabel26" w:customStyle="1">
    <w:name w:val="ListLabel 26"/>
    <w:qFormat/>
    <w:rsid w:val="006b4a76"/>
    <w:rPr>
      <w:sz w:val="16"/>
      <w:szCs w:val="16"/>
    </w:rPr>
  </w:style>
  <w:style w:type="character" w:styleId="ListLabel27" w:customStyle="1">
    <w:name w:val="ListLabel 27"/>
    <w:qFormat/>
    <w:rsid w:val="006b4a76"/>
    <w:rPr>
      <w:sz w:val="16"/>
      <w:szCs w:val="16"/>
    </w:rPr>
  </w:style>
  <w:style w:type="character" w:styleId="ListLabel28" w:customStyle="1">
    <w:name w:val="ListLabel 28"/>
    <w:qFormat/>
    <w:rsid w:val="006b4a76"/>
    <w:rPr>
      <w:sz w:val="16"/>
      <w:szCs w:val="16"/>
    </w:rPr>
  </w:style>
  <w:style w:type="character" w:styleId="ListLabel29" w:customStyle="1">
    <w:name w:val="ListLabel 29"/>
    <w:qFormat/>
    <w:rsid w:val="006b4a76"/>
    <w:rPr>
      <w:sz w:val="16"/>
      <w:szCs w:val="16"/>
    </w:rPr>
  </w:style>
  <w:style w:type="character" w:styleId="ListLabel30" w:customStyle="1">
    <w:name w:val="ListLabel 30"/>
    <w:qFormat/>
    <w:rsid w:val="006b4a76"/>
    <w:rPr>
      <w:sz w:val="16"/>
      <w:szCs w:val="16"/>
    </w:rPr>
  </w:style>
  <w:style w:type="character" w:styleId="ListLabel31" w:customStyle="1">
    <w:name w:val="ListLabel 31"/>
    <w:qFormat/>
    <w:rsid w:val="006b4a76"/>
    <w:rPr>
      <w:sz w:val="16"/>
      <w:szCs w:val="16"/>
    </w:rPr>
  </w:style>
  <w:style w:type="character" w:styleId="ListLabel32" w:customStyle="1">
    <w:name w:val="ListLabel 32"/>
    <w:qFormat/>
    <w:rsid w:val="006b4a76"/>
    <w:rPr>
      <w:sz w:val="16"/>
      <w:szCs w:val="16"/>
    </w:rPr>
  </w:style>
  <w:style w:type="character" w:styleId="ListLabel33" w:customStyle="1">
    <w:name w:val="ListLabel 33"/>
    <w:qFormat/>
    <w:rsid w:val="006b4a76"/>
    <w:rPr>
      <w:sz w:val="16"/>
      <w:szCs w:val="16"/>
    </w:rPr>
  </w:style>
  <w:style w:type="character" w:styleId="ListLabel34" w:customStyle="1">
    <w:name w:val="ListLabel 34"/>
    <w:qFormat/>
    <w:rsid w:val="006b4a76"/>
    <w:rPr>
      <w:sz w:val="16"/>
      <w:szCs w:val="16"/>
    </w:rPr>
  </w:style>
  <w:style w:type="character" w:styleId="ListLabel35" w:customStyle="1">
    <w:name w:val="ListLabel 35"/>
    <w:qFormat/>
    <w:rsid w:val="006b4a76"/>
    <w:rPr>
      <w:sz w:val="16"/>
      <w:szCs w:val="16"/>
    </w:rPr>
  </w:style>
  <w:style w:type="character" w:styleId="ListLabel36" w:customStyle="1">
    <w:name w:val="ListLabel 36"/>
    <w:qFormat/>
    <w:rsid w:val="006b4a76"/>
    <w:rPr>
      <w:sz w:val="16"/>
      <w:szCs w:val="16"/>
    </w:rPr>
  </w:style>
  <w:style w:type="character" w:styleId="ListLabel37" w:customStyle="1">
    <w:name w:val="ListLabel 37"/>
    <w:qFormat/>
    <w:rsid w:val="006b4a76"/>
    <w:rPr>
      <w:sz w:val="16"/>
      <w:szCs w:val="16"/>
    </w:rPr>
  </w:style>
  <w:style w:type="character" w:styleId="ListLabel38" w:customStyle="1">
    <w:name w:val="ListLabel 38"/>
    <w:qFormat/>
    <w:rsid w:val="006b4a76"/>
    <w:rPr>
      <w:sz w:val="16"/>
      <w:szCs w:val="16"/>
    </w:rPr>
  </w:style>
  <w:style w:type="character" w:styleId="ListLabel39" w:customStyle="1">
    <w:name w:val="ListLabel 39"/>
    <w:qFormat/>
    <w:rsid w:val="006b4a76"/>
    <w:rPr>
      <w:sz w:val="16"/>
      <w:szCs w:val="16"/>
    </w:rPr>
  </w:style>
  <w:style w:type="character" w:styleId="ListLabel40" w:customStyle="1">
    <w:name w:val="ListLabel 40"/>
    <w:qFormat/>
    <w:rsid w:val="006b4a76"/>
    <w:rPr>
      <w:sz w:val="16"/>
      <w:szCs w:val="16"/>
    </w:rPr>
  </w:style>
  <w:style w:type="character" w:styleId="ListLabel41" w:customStyle="1">
    <w:name w:val="ListLabel 41"/>
    <w:qFormat/>
    <w:rsid w:val="006b4a76"/>
    <w:rPr>
      <w:sz w:val="16"/>
      <w:szCs w:val="16"/>
    </w:rPr>
  </w:style>
  <w:style w:type="character" w:styleId="ListLabel42" w:customStyle="1">
    <w:name w:val="ListLabel 42"/>
    <w:qFormat/>
    <w:rsid w:val="006b4a76"/>
    <w:rPr>
      <w:sz w:val="16"/>
      <w:szCs w:val="16"/>
    </w:rPr>
  </w:style>
  <w:style w:type="character" w:styleId="ListLabel43" w:customStyle="1">
    <w:name w:val="ListLabel 43"/>
    <w:qFormat/>
    <w:rsid w:val="006b4a76"/>
    <w:rPr>
      <w:sz w:val="16"/>
      <w:szCs w:val="16"/>
    </w:rPr>
  </w:style>
  <w:style w:type="character" w:styleId="ListLabel44" w:customStyle="1">
    <w:name w:val="ListLabel 44"/>
    <w:qFormat/>
    <w:rsid w:val="006b4a76"/>
    <w:rPr>
      <w:sz w:val="16"/>
      <w:szCs w:val="16"/>
    </w:rPr>
  </w:style>
  <w:style w:type="character" w:styleId="ListLabel45" w:customStyle="1">
    <w:name w:val="ListLabel 45"/>
    <w:qFormat/>
    <w:rsid w:val="006b4a76"/>
    <w:rPr>
      <w:sz w:val="16"/>
      <w:szCs w:val="16"/>
    </w:rPr>
  </w:style>
  <w:style w:type="character" w:styleId="ListLabel46" w:customStyle="1">
    <w:name w:val="ListLabel 46"/>
    <w:qFormat/>
    <w:rsid w:val="006b4a76"/>
    <w:rPr>
      <w:sz w:val="16"/>
      <w:szCs w:val="16"/>
    </w:rPr>
  </w:style>
  <w:style w:type="character" w:styleId="ListLabel47" w:customStyle="1">
    <w:name w:val="ListLabel 47"/>
    <w:qFormat/>
    <w:rsid w:val="006b4a76"/>
    <w:rPr>
      <w:sz w:val="16"/>
      <w:szCs w:val="16"/>
    </w:rPr>
  </w:style>
  <w:style w:type="character" w:styleId="ListLabel48" w:customStyle="1">
    <w:name w:val="ListLabel 48"/>
    <w:qFormat/>
    <w:rsid w:val="006b4a76"/>
    <w:rPr>
      <w:sz w:val="16"/>
      <w:szCs w:val="16"/>
    </w:rPr>
  </w:style>
  <w:style w:type="character" w:styleId="ListLabel49" w:customStyle="1">
    <w:name w:val="ListLabel 49"/>
    <w:qFormat/>
    <w:rsid w:val="006b4a76"/>
    <w:rPr>
      <w:sz w:val="16"/>
      <w:szCs w:val="16"/>
    </w:rPr>
  </w:style>
  <w:style w:type="character" w:styleId="ListLabel50" w:customStyle="1">
    <w:name w:val="ListLabel 50"/>
    <w:qFormat/>
    <w:rsid w:val="006b4a76"/>
    <w:rPr>
      <w:sz w:val="16"/>
      <w:szCs w:val="16"/>
    </w:rPr>
  </w:style>
  <w:style w:type="character" w:styleId="ListLabel51" w:customStyle="1">
    <w:name w:val="ListLabel 51"/>
    <w:qFormat/>
    <w:rsid w:val="006b4a76"/>
    <w:rPr>
      <w:sz w:val="16"/>
      <w:szCs w:val="16"/>
    </w:rPr>
  </w:style>
  <w:style w:type="character" w:styleId="ListLabel52" w:customStyle="1">
    <w:name w:val="ListLabel 52"/>
    <w:qFormat/>
    <w:rsid w:val="006b4a76"/>
    <w:rPr>
      <w:sz w:val="16"/>
      <w:szCs w:val="16"/>
    </w:rPr>
  </w:style>
  <w:style w:type="character" w:styleId="ListLabel53" w:customStyle="1">
    <w:name w:val="ListLabel 53"/>
    <w:qFormat/>
    <w:rsid w:val="006b4a76"/>
    <w:rPr>
      <w:sz w:val="16"/>
      <w:szCs w:val="16"/>
    </w:rPr>
  </w:style>
  <w:style w:type="character" w:styleId="ListLabel54" w:customStyle="1">
    <w:name w:val="ListLabel 54"/>
    <w:qFormat/>
    <w:rsid w:val="006b4a76"/>
    <w:rPr>
      <w:sz w:val="16"/>
      <w:szCs w:val="16"/>
    </w:rPr>
  </w:style>
  <w:style w:type="character" w:styleId="ListLabel55" w:customStyle="1">
    <w:name w:val="ListLabel 55"/>
    <w:qFormat/>
    <w:rsid w:val="006b4a76"/>
    <w:rPr>
      <w:sz w:val="16"/>
      <w:szCs w:val="16"/>
    </w:rPr>
  </w:style>
  <w:style w:type="character" w:styleId="ListLabel56" w:customStyle="1">
    <w:name w:val="ListLabel 56"/>
    <w:qFormat/>
    <w:rsid w:val="006b4a76"/>
    <w:rPr>
      <w:sz w:val="16"/>
      <w:szCs w:val="16"/>
    </w:rPr>
  </w:style>
  <w:style w:type="character" w:styleId="ListLabel57" w:customStyle="1">
    <w:name w:val="ListLabel 57"/>
    <w:qFormat/>
    <w:rsid w:val="006b4a76"/>
    <w:rPr>
      <w:sz w:val="16"/>
      <w:szCs w:val="16"/>
    </w:rPr>
  </w:style>
  <w:style w:type="character" w:styleId="ListLabel58" w:customStyle="1">
    <w:name w:val="ListLabel 58"/>
    <w:qFormat/>
    <w:rsid w:val="006b4a76"/>
    <w:rPr>
      <w:sz w:val="16"/>
      <w:szCs w:val="16"/>
    </w:rPr>
  </w:style>
  <w:style w:type="character" w:styleId="ListLabel59" w:customStyle="1">
    <w:name w:val="ListLabel 59"/>
    <w:qFormat/>
    <w:rsid w:val="006b4a76"/>
    <w:rPr>
      <w:sz w:val="16"/>
      <w:szCs w:val="16"/>
    </w:rPr>
  </w:style>
  <w:style w:type="character" w:styleId="ListLabel60" w:customStyle="1">
    <w:name w:val="ListLabel 60"/>
    <w:qFormat/>
    <w:rsid w:val="006b4a76"/>
    <w:rPr>
      <w:sz w:val="16"/>
      <w:szCs w:val="16"/>
    </w:rPr>
  </w:style>
  <w:style w:type="character" w:styleId="ListLabel61" w:customStyle="1">
    <w:name w:val="ListLabel 61"/>
    <w:qFormat/>
    <w:rsid w:val="006b4a76"/>
    <w:rPr>
      <w:sz w:val="16"/>
      <w:szCs w:val="16"/>
    </w:rPr>
  </w:style>
  <w:style w:type="character" w:styleId="ListLabel62" w:customStyle="1">
    <w:name w:val="ListLabel 62"/>
    <w:qFormat/>
    <w:rsid w:val="006b4a76"/>
    <w:rPr>
      <w:sz w:val="16"/>
      <w:szCs w:val="16"/>
    </w:rPr>
  </w:style>
  <w:style w:type="character" w:styleId="ListLabel63" w:customStyle="1">
    <w:name w:val="ListLabel 63"/>
    <w:qFormat/>
    <w:rsid w:val="006b4a76"/>
    <w:rPr>
      <w:sz w:val="16"/>
      <w:szCs w:val="16"/>
    </w:rPr>
  </w:style>
  <w:style w:type="character" w:styleId="ListLabel64" w:customStyle="1">
    <w:name w:val="ListLabel 64"/>
    <w:qFormat/>
    <w:rsid w:val="006b4a76"/>
    <w:rPr>
      <w:rFonts w:ascii="Noto Sans" w:hAnsi="Noto Sans"/>
      <w:sz w:val="16"/>
      <w:szCs w:val="16"/>
    </w:rPr>
  </w:style>
  <w:style w:type="character" w:styleId="ListLabel65" w:customStyle="1">
    <w:name w:val="ListLabel 65"/>
    <w:qFormat/>
    <w:rsid w:val="006b4a76"/>
    <w:rPr>
      <w:sz w:val="16"/>
      <w:szCs w:val="16"/>
    </w:rPr>
  </w:style>
  <w:style w:type="character" w:styleId="ListLabel66" w:customStyle="1">
    <w:name w:val="ListLabel 66"/>
    <w:qFormat/>
    <w:rsid w:val="006b4a76"/>
    <w:rPr>
      <w:sz w:val="16"/>
      <w:szCs w:val="16"/>
    </w:rPr>
  </w:style>
  <w:style w:type="character" w:styleId="ListLabel67" w:customStyle="1">
    <w:name w:val="ListLabel 67"/>
    <w:qFormat/>
    <w:rsid w:val="006b4a76"/>
    <w:rPr>
      <w:sz w:val="16"/>
      <w:szCs w:val="16"/>
    </w:rPr>
  </w:style>
  <w:style w:type="character" w:styleId="ListLabel68" w:customStyle="1">
    <w:name w:val="ListLabel 68"/>
    <w:qFormat/>
    <w:rsid w:val="006b4a76"/>
    <w:rPr>
      <w:sz w:val="16"/>
      <w:szCs w:val="16"/>
    </w:rPr>
  </w:style>
  <w:style w:type="character" w:styleId="ListLabel69" w:customStyle="1">
    <w:name w:val="ListLabel 69"/>
    <w:qFormat/>
    <w:rsid w:val="006b4a76"/>
    <w:rPr>
      <w:sz w:val="16"/>
      <w:szCs w:val="16"/>
    </w:rPr>
  </w:style>
  <w:style w:type="character" w:styleId="ListLabel70" w:customStyle="1">
    <w:name w:val="ListLabel 70"/>
    <w:qFormat/>
    <w:rsid w:val="006b4a76"/>
    <w:rPr>
      <w:sz w:val="16"/>
      <w:szCs w:val="16"/>
    </w:rPr>
  </w:style>
  <w:style w:type="character" w:styleId="ListLabel71" w:customStyle="1">
    <w:name w:val="ListLabel 71"/>
    <w:qFormat/>
    <w:rsid w:val="006b4a76"/>
    <w:rPr>
      <w:sz w:val="16"/>
      <w:szCs w:val="16"/>
    </w:rPr>
  </w:style>
  <w:style w:type="character" w:styleId="ListLabel72" w:customStyle="1">
    <w:name w:val="ListLabel 72"/>
    <w:qFormat/>
    <w:rsid w:val="006b4a76"/>
    <w:rPr>
      <w:sz w:val="16"/>
      <w:szCs w:val="16"/>
    </w:rPr>
  </w:style>
  <w:style w:type="character" w:styleId="ListLabel73" w:customStyle="1">
    <w:name w:val="ListLabel 73"/>
    <w:qFormat/>
    <w:rsid w:val="006b4a76"/>
    <w:rPr>
      <w:rFonts w:ascii="Noto Sans" w:hAnsi="Noto Sans"/>
      <w:sz w:val="22"/>
      <w:szCs w:val="22"/>
    </w:rPr>
  </w:style>
  <w:style w:type="character" w:styleId="ListLabel74" w:customStyle="1">
    <w:name w:val="ListLabel 74"/>
    <w:qFormat/>
    <w:rsid w:val="006b4a76"/>
    <w:rPr>
      <w:sz w:val="16"/>
      <w:szCs w:val="16"/>
    </w:rPr>
  </w:style>
  <w:style w:type="character" w:styleId="ListLabel75" w:customStyle="1">
    <w:name w:val="ListLabel 75"/>
    <w:qFormat/>
    <w:rsid w:val="006b4a76"/>
    <w:rPr>
      <w:sz w:val="16"/>
      <w:szCs w:val="16"/>
    </w:rPr>
  </w:style>
  <w:style w:type="character" w:styleId="ListLabel76" w:customStyle="1">
    <w:name w:val="ListLabel 76"/>
    <w:qFormat/>
    <w:rsid w:val="006b4a76"/>
    <w:rPr>
      <w:sz w:val="16"/>
      <w:szCs w:val="16"/>
    </w:rPr>
  </w:style>
  <w:style w:type="character" w:styleId="ListLabel77" w:customStyle="1">
    <w:name w:val="ListLabel 77"/>
    <w:qFormat/>
    <w:rsid w:val="006b4a76"/>
    <w:rPr>
      <w:sz w:val="16"/>
      <w:szCs w:val="16"/>
    </w:rPr>
  </w:style>
  <w:style w:type="character" w:styleId="ListLabel78" w:customStyle="1">
    <w:name w:val="ListLabel 78"/>
    <w:qFormat/>
    <w:rsid w:val="006b4a76"/>
    <w:rPr>
      <w:sz w:val="16"/>
      <w:szCs w:val="16"/>
    </w:rPr>
  </w:style>
  <w:style w:type="character" w:styleId="ListLabel79" w:customStyle="1">
    <w:name w:val="ListLabel 79"/>
    <w:qFormat/>
    <w:rsid w:val="006b4a76"/>
    <w:rPr>
      <w:sz w:val="16"/>
      <w:szCs w:val="16"/>
    </w:rPr>
  </w:style>
  <w:style w:type="character" w:styleId="ListLabel80" w:customStyle="1">
    <w:name w:val="ListLabel 80"/>
    <w:qFormat/>
    <w:rsid w:val="006b4a76"/>
    <w:rPr>
      <w:sz w:val="16"/>
      <w:szCs w:val="16"/>
    </w:rPr>
  </w:style>
  <w:style w:type="character" w:styleId="ListLabel81" w:customStyle="1">
    <w:name w:val="ListLabel 81"/>
    <w:qFormat/>
    <w:rsid w:val="006b4a76"/>
    <w:rPr>
      <w:sz w:val="16"/>
      <w:szCs w:val="16"/>
    </w:rPr>
  </w:style>
  <w:style w:type="character" w:styleId="ListLabel82" w:customStyle="1">
    <w:name w:val="ListLabel 82"/>
    <w:qFormat/>
    <w:rsid w:val="006b4a76"/>
    <w:rPr>
      <w:rFonts w:ascii="Noto Sans" w:hAnsi="Noto Sans"/>
      <w:sz w:val="22"/>
      <w:szCs w:val="22"/>
    </w:rPr>
  </w:style>
  <w:style w:type="character" w:styleId="ListLabel83" w:customStyle="1">
    <w:name w:val="ListLabel 83"/>
    <w:qFormat/>
    <w:rsid w:val="006b4a76"/>
    <w:rPr>
      <w:sz w:val="16"/>
      <w:szCs w:val="16"/>
    </w:rPr>
  </w:style>
  <w:style w:type="character" w:styleId="ListLabel84" w:customStyle="1">
    <w:name w:val="ListLabel 84"/>
    <w:qFormat/>
    <w:rsid w:val="006b4a76"/>
    <w:rPr>
      <w:sz w:val="16"/>
      <w:szCs w:val="16"/>
    </w:rPr>
  </w:style>
  <w:style w:type="character" w:styleId="ListLabel85" w:customStyle="1">
    <w:name w:val="ListLabel 85"/>
    <w:qFormat/>
    <w:rsid w:val="006b4a76"/>
    <w:rPr>
      <w:sz w:val="16"/>
      <w:szCs w:val="16"/>
    </w:rPr>
  </w:style>
  <w:style w:type="character" w:styleId="ListLabel86" w:customStyle="1">
    <w:name w:val="ListLabel 86"/>
    <w:qFormat/>
    <w:rsid w:val="006b4a76"/>
    <w:rPr>
      <w:sz w:val="16"/>
      <w:szCs w:val="16"/>
    </w:rPr>
  </w:style>
  <w:style w:type="character" w:styleId="ListLabel87" w:customStyle="1">
    <w:name w:val="ListLabel 87"/>
    <w:qFormat/>
    <w:rsid w:val="006b4a76"/>
    <w:rPr>
      <w:sz w:val="16"/>
      <w:szCs w:val="16"/>
    </w:rPr>
  </w:style>
  <w:style w:type="character" w:styleId="ListLabel88" w:customStyle="1">
    <w:name w:val="ListLabel 88"/>
    <w:qFormat/>
    <w:rsid w:val="006b4a76"/>
    <w:rPr>
      <w:sz w:val="16"/>
      <w:szCs w:val="16"/>
    </w:rPr>
  </w:style>
  <w:style w:type="character" w:styleId="ListLabel89" w:customStyle="1">
    <w:name w:val="ListLabel 89"/>
    <w:qFormat/>
    <w:rsid w:val="006b4a76"/>
    <w:rPr>
      <w:sz w:val="16"/>
      <w:szCs w:val="16"/>
    </w:rPr>
  </w:style>
  <w:style w:type="character" w:styleId="ListLabel90" w:customStyle="1">
    <w:name w:val="ListLabel 90"/>
    <w:qFormat/>
    <w:rsid w:val="006b4a76"/>
    <w:rPr>
      <w:sz w:val="16"/>
      <w:szCs w:val="16"/>
    </w:rPr>
  </w:style>
  <w:style w:type="character" w:styleId="ListLabel91" w:customStyle="1">
    <w:name w:val="ListLabel 91"/>
    <w:qFormat/>
    <w:rsid w:val="006b4a76"/>
    <w:rPr>
      <w:sz w:val="22"/>
      <w:szCs w:val="22"/>
    </w:rPr>
  </w:style>
  <w:style w:type="character" w:styleId="ListLabel92" w:customStyle="1">
    <w:name w:val="ListLabel 92"/>
    <w:qFormat/>
    <w:rsid w:val="006b4a76"/>
    <w:rPr>
      <w:sz w:val="16"/>
      <w:szCs w:val="16"/>
    </w:rPr>
  </w:style>
  <w:style w:type="character" w:styleId="ListLabel93" w:customStyle="1">
    <w:name w:val="ListLabel 93"/>
    <w:qFormat/>
    <w:rsid w:val="006b4a76"/>
    <w:rPr>
      <w:sz w:val="16"/>
      <w:szCs w:val="16"/>
    </w:rPr>
  </w:style>
  <w:style w:type="character" w:styleId="ListLabel94" w:customStyle="1">
    <w:name w:val="ListLabel 94"/>
    <w:qFormat/>
    <w:rsid w:val="006b4a76"/>
    <w:rPr>
      <w:sz w:val="16"/>
      <w:szCs w:val="16"/>
    </w:rPr>
  </w:style>
  <w:style w:type="character" w:styleId="ListLabel95" w:customStyle="1">
    <w:name w:val="ListLabel 95"/>
    <w:qFormat/>
    <w:rsid w:val="006b4a76"/>
    <w:rPr>
      <w:sz w:val="16"/>
      <w:szCs w:val="16"/>
    </w:rPr>
  </w:style>
  <w:style w:type="character" w:styleId="ListLabel96" w:customStyle="1">
    <w:name w:val="ListLabel 96"/>
    <w:qFormat/>
    <w:rsid w:val="006b4a76"/>
    <w:rPr>
      <w:sz w:val="16"/>
      <w:szCs w:val="16"/>
    </w:rPr>
  </w:style>
  <w:style w:type="character" w:styleId="ListLabel97" w:customStyle="1">
    <w:name w:val="ListLabel 97"/>
    <w:qFormat/>
    <w:rsid w:val="006b4a76"/>
    <w:rPr>
      <w:sz w:val="16"/>
      <w:szCs w:val="16"/>
    </w:rPr>
  </w:style>
  <w:style w:type="character" w:styleId="ListLabel98" w:customStyle="1">
    <w:name w:val="ListLabel 98"/>
    <w:qFormat/>
    <w:rsid w:val="006b4a76"/>
    <w:rPr>
      <w:sz w:val="16"/>
      <w:szCs w:val="16"/>
    </w:rPr>
  </w:style>
  <w:style w:type="character" w:styleId="ListLabel99" w:customStyle="1">
    <w:name w:val="ListLabel 99"/>
    <w:qFormat/>
    <w:rsid w:val="006b4a76"/>
    <w:rPr>
      <w:sz w:val="16"/>
      <w:szCs w:val="16"/>
    </w:rPr>
  </w:style>
  <w:style w:type="character" w:styleId="ListLabel100" w:customStyle="1">
    <w:name w:val="ListLabel 100"/>
    <w:qFormat/>
    <w:rsid w:val="006b4a76"/>
    <w:rPr>
      <w:sz w:val="22"/>
      <w:szCs w:val="22"/>
    </w:rPr>
  </w:style>
  <w:style w:type="character" w:styleId="ListLabel101" w:customStyle="1">
    <w:name w:val="ListLabel 101"/>
    <w:qFormat/>
    <w:rsid w:val="006b4a76"/>
    <w:rPr>
      <w:sz w:val="16"/>
      <w:szCs w:val="16"/>
    </w:rPr>
  </w:style>
  <w:style w:type="character" w:styleId="ListLabel102" w:customStyle="1">
    <w:name w:val="ListLabel 102"/>
    <w:qFormat/>
    <w:rsid w:val="006b4a76"/>
    <w:rPr>
      <w:sz w:val="16"/>
      <w:szCs w:val="16"/>
    </w:rPr>
  </w:style>
  <w:style w:type="character" w:styleId="ListLabel103" w:customStyle="1">
    <w:name w:val="ListLabel 103"/>
    <w:qFormat/>
    <w:rsid w:val="006b4a76"/>
    <w:rPr>
      <w:sz w:val="16"/>
      <w:szCs w:val="16"/>
    </w:rPr>
  </w:style>
  <w:style w:type="character" w:styleId="ListLabel104" w:customStyle="1">
    <w:name w:val="ListLabel 104"/>
    <w:qFormat/>
    <w:rsid w:val="006b4a76"/>
    <w:rPr>
      <w:sz w:val="16"/>
      <w:szCs w:val="16"/>
    </w:rPr>
  </w:style>
  <w:style w:type="character" w:styleId="ListLabel105" w:customStyle="1">
    <w:name w:val="ListLabel 105"/>
    <w:qFormat/>
    <w:rsid w:val="006b4a76"/>
    <w:rPr>
      <w:sz w:val="16"/>
      <w:szCs w:val="16"/>
    </w:rPr>
  </w:style>
  <w:style w:type="character" w:styleId="ListLabel106" w:customStyle="1">
    <w:name w:val="ListLabel 106"/>
    <w:qFormat/>
    <w:rsid w:val="006b4a76"/>
    <w:rPr>
      <w:sz w:val="16"/>
      <w:szCs w:val="16"/>
    </w:rPr>
  </w:style>
  <w:style w:type="character" w:styleId="ListLabel107" w:customStyle="1">
    <w:name w:val="ListLabel 107"/>
    <w:qFormat/>
    <w:rsid w:val="006b4a76"/>
    <w:rPr>
      <w:sz w:val="16"/>
      <w:szCs w:val="16"/>
    </w:rPr>
  </w:style>
  <w:style w:type="character" w:styleId="ListLabel108" w:customStyle="1">
    <w:name w:val="ListLabel 108"/>
    <w:qFormat/>
    <w:rsid w:val="006b4a76"/>
    <w:rPr>
      <w:sz w:val="16"/>
      <w:szCs w:val="16"/>
    </w:rPr>
  </w:style>
  <w:style w:type="character" w:styleId="TextodegloboCar" w:customStyle="1">
    <w:name w:val="Texto de globo Car"/>
    <w:basedOn w:val="DefaultParagraphFont"/>
    <w:link w:val="Textodeglobo"/>
    <w:uiPriority w:val="99"/>
    <w:semiHidden/>
    <w:qFormat/>
    <w:rsid w:val="004c7d57"/>
    <w:rPr>
      <w:rFonts w:ascii="Times New Roman" w:hAnsi="Times New Roman" w:cs="Mangal"/>
      <w:sz w:val="18"/>
      <w:szCs w:val="16"/>
    </w:rPr>
  </w:style>
  <w:style w:type="character" w:styleId="Annotationreference">
    <w:name w:val="annotation reference"/>
    <w:basedOn w:val="DefaultParagraphFont"/>
    <w:uiPriority w:val="99"/>
    <w:semiHidden/>
    <w:unhideWhenUsed/>
    <w:qFormat/>
    <w:rsid w:val="004c7d57"/>
    <w:rPr>
      <w:sz w:val="16"/>
      <w:szCs w:val="16"/>
    </w:rPr>
  </w:style>
  <w:style w:type="character" w:styleId="TextocomentarioCar" w:customStyle="1">
    <w:name w:val="Texto comentario Car"/>
    <w:basedOn w:val="DefaultParagraphFont"/>
    <w:link w:val="Textocomentario"/>
    <w:uiPriority w:val="99"/>
    <w:semiHidden/>
    <w:qFormat/>
    <w:rsid w:val="004c7d57"/>
    <w:rPr>
      <w:rFonts w:cs="Mangal"/>
      <w:szCs w:val="18"/>
    </w:rPr>
  </w:style>
  <w:style w:type="character" w:styleId="AsuntodelcomentarioCar" w:customStyle="1">
    <w:name w:val="Asunto del comentario Car"/>
    <w:basedOn w:val="TextocomentarioCar"/>
    <w:link w:val="Asuntodelcomentario"/>
    <w:uiPriority w:val="99"/>
    <w:semiHidden/>
    <w:qFormat/>
    <w:rsid w:val="004c7d57"/>
    <w:rPr>
      <w:rFonts w:cs="Mangal"/>
      <w:b/>
      <w:bCs/>
      <w:szCs w:val="18"/>
    </w:rPr>
  </w:style>
  <w:style w:type="character" w:styleId="ListLabel109">
    <w:name w:val="ListLabel 109"/>
    <w:qFormat/>
    <w:rPr>
      <w:rFonts w:ascii="Noto Sans" w:hAnsi="Noto Sans" w:cs="Noto Sans"/>
      <w:i/>
      <w:iCs/>
      <w:sz w:val="21"/>
    </w:rPr>
  </w:style>
  <w:style w:type="character" w:styleId="ListLabel110">
    <w:name w:val="ListLabel 110"/>
    <w:qFormat/>
    <w:rPr>
      <w:rFonts w:ascii="Noto Sans" w:hAnsi="Noto Sans" w:cs="Noto Sans"/>
      <w:i/>
      <w:iCs/>
      <w:sz w:val="21"/>
    </w:rPr>
  </w:style>
  <w:style w:type="character" w:styleId="ListLabel111">
    <w:name w:val="ListLabel 111"/>
    <w:qFormat/>
    <w:rPr>
      <w:rFonts w:eastAsia="Calibri"/>
      <w:color w:val="000000"/>
    </w:rPr>
  </w:style>
  <w:style w:type="character" w:styleId="ListLabel112">
    <w:name w:val="ListLabel 112"/>
    <w:qFormat/>
    <w:rPr>
      <w:rFonts w:eastAsia="Calibri"/>
      <w:color w:val="000000"/>
    </w:rPr>
  </w:style>
  <w:style w:type="character" w:styleId="ListLabel113">
    <w:name w:val="ListLabel 113"/>
    <w:qFormat/>
    <w:rPr>
      <w:rFonts w:ascii="Noto Sans" w:hAnsi="Noto Sans" w:cs="Noto Sans"/>
      <w:i/>
      <w:iCs/>
      <w:sz w:val="21"/>
      <w:szCs w:val="22"/>
    </w:rPr>
  </w:style>
  <w:style w:type="character" w:styleId="ListLabel114">
    <w:name w:val="ListLabel 114"/>
    <w:qFormat/>
    <w:rPr>
      <w:rFonts w:ascii="Noto Sans" w:hAnsi="Noto Sans"/>
      <w:i/>
      <w:iCs/>
      <w:sz w:val="21"/>
    </w:rPr>
  </w:style>
  <w:style w:type="character" w:styleId="ListLabel115">
    <w:name w:val="ListLabel 115"/>
    <w:qFormat/>
    <w:rPr>
      <w:rFonts w:ascii="Noto Sans" w:hAnsi="Noto Sans"/>
      <w:i/>
      <w:iCs/>
      <w:sz w:val="21"/>
    </w:rPr>
  </w:style>
  <w:style w:type="character" w:styleId="ListLabel116">
    <w:name w:val="ListLabel 116"/>
    <w:qFormat/>
    <w:rPr>
      <w:rFonts w:ascii="Noto Sans" w:hAnsi="Noto Sans" w:cs="Noto Sans"/>
      <w:i/>
      <w:iCs/>
      <w:sz w:val="21"/>
    </w:rPr>
  </w:style>
  <w:style w:type="character" w:styleId="ListLabel117">
    <w:name w:val="ListLabel 117"/>
    <w:qFormat/>
    <w:rPr>
      <w:rFonts w:ascii="Noto Sans" w:hAnsi="Noto Sans" w:cs="Noto Sans"/>
      <w:i/>
      <w:iCs/>
      <w:sz w:val="21"/>
    </w:rPr>
  </w:style>
  <w:style w:type="character" w:styleId="ListLabel118">
    <w:name w:val="ListLabel 118"/>
    <w:qFormat/>
    <w:rPr>
      <w:rFonts w:eastAsia="Calibri"/>
      <w:color w:val="000000"/>
    </w:rPr>
  </w:style>
  <w:style w:type="character" w:styleId="ListLabel119">
    <w:name w:val="ListLabel 119"/>
    <w:qFormat/>
    <w:rPr>
      <w:rFonts w:ascii="Noto Sans" w:hAnsi="Noto Sans" w:cs="Noto Sans"/>
      <w:i/>
      <w:iCs/>
      <w:sz w:val="21"/>
      <w:szCs w:val="22"/>
    </w:rPr>
  </w:style>
  <w:style w:type="character" w:styleId="ListLabel120">
    <w:name w:val="ListLabel 120"/>
    <w:qFormat/>
    <w:rPr>
      <w:rFonts w:ascii="Noto Sans" w:hAnsi="Noto Sans"/>
      <w:i/>
      <w:iCs/>
      <w:sz w:val="21"/>
    </w:rPr>
  </w:style>
  <w:style w:type="character" w:styleId="ListLabel121">
    <w:name w:val="ListLabel 121"/>
    <w:qFormat/>
    <w:rPr>
      <w:rFonts w:ascii="Noto Sans" w:hAnsi="Noto Sans"/>
      <w:i/>
      <w:iCs/>
      <w:sz w:val="21"/>
    </w:rPr>
  </w:style>
  <w:style w:type="character" w:styleId="ListLabel122">
    <w:name w:val="ListLabel 122"/>
    <w:qFormat/>
    <w:rPr>
      <w:rFonts w:ascii="Noto Sans" w:hAnsi="Noto Sans" w:cs="Noto Sans"/>
      <w:i/>
      <w:iCs/>
      <w:sz w:val="21"/>
    </w:rPr>
  </w:style>
  <w:style w:type="character" w:styleId="ListLabel123">
    <w:name w:val="ListLabel 123"/>
    <w:qFormat/>
    <w:rPr>
      <w:rFonts w:ascii="Noto Sans" w:hAnsi="Noto Sans" w:cs="Noto Sans"/>
      <w:i/>
      <w:iCs/>
      <w:sz w:val="21"/>
    </w:rPr>
  </w:style>
  <w:style w:type="character" w:styleId="ListLabel124">
    <w:name w:val="ListLabel 124"/>
    <w:qFormat/>
    <w:rPr>
      <w:rFonts w:eastAsia="Calibri"/>
      <w:color w:val="000000"/>
    </w:rPr>
  </w:style>
  <w:style w:type="character" w:styleId="ListLabel125">
    <w:name w:val="ListLabel 125"/>
    <w:qFormat/>
    <w:rPr>
      <w:rFonts w:ascii="Noto Sans" w:hAnsi="Noto Sans" w:cs="Noto Sans"/>
      <w:i/>
      <w:iCs/>
      <w:sz w:val="21"/>
      <w:szCs w:val="22"/>
    </w:rPr>
  </w:style>
  <w:style w:type="character" w:styleId="ListLabel126">
    <w:name w:val="ListLabel 126"/>
    <w:qFormat/>
    <w:rPr>
      <w:rFonts w:ascii="Noto Sans" w:hAnsi="Noto Sans"/>
      <w:i/>
      <w:iCs/>
      <w:sz w:val="21"/>
    </w:rPr>
  </w:style>
  <w:style w:type="character" w:styleId="ListLabel127">
    <w:name w:val="ListLabel 127"/>
    <w:qFormat/>
    <w:rPr>
      <w:rFonts w:ascii="Noto Sans" w:hAnsi="Noto Sans"/>
      <w:i/>
      <w:iCs/>
      <w:sz w:val="21"/>
    </w:rPr>
  </w:style>
  <w:style w:type="paragraph" w:styleId="Encapalament" w:customStyle="1">
    <w:name w:val="Encapçalament"/>
    <w:basedOn w:val="Normal"/>
    <w:next w:val="Cosdeltext"/>
    <w:qFormat/>
    <w:rsid w:val="006b4a76"/>
    <w:pPr>
      <w:keepNext w:val="true"/>
      <w:spacing w:before="240" w:after="120"/>
    </w:pPr>
    <w:rPr>
      <w:rFonts w:ascii="Liberation Sans" w:hAnsi="Liberation Sans" w:eastAsia="Microsoft YaHei"/>
      <w:sz w:val="28"/>
      <w:szCs w:val="28"/>
    </w:rPr>
  </w:style>
  <w:style w:type="paragraph" w:styleId="Cosdeltext">
    <w:name w:val="Body Text"/>
    <w:basedOn w:val="Normal"/>
    <w:rsid w:val="006b4a76"/>
    <w:pPr>
      <w:spacing w:lineRule="auto" w:line="276" w:before="0" w:after="140"/>
    </w:pPr>
    <w:rPr/>
  </w:style>
  <w:style w:type="paragraph" w:styleId="Llista">
    <w:name w:val="List"/>
    <w:basedOn w:val="Cosdeltext"/>
    <w:rsid w:val="006b4a76"/>
    <w:pPr/>
    <w:rPr/>
  </w:style>
  <w:style w:type="paragraph" w:styleId="Llegenda">
    <w:name w:val="Caption"/>
    <w:basedOn w:val="Normal"/>
    <w:qFormat/>
    <w:pPr>
      <w:suppressLineNumbers/>
      <w:spacing w:before="120" w:after="120"/>
    </w:pPr>
    <w:rPr>
      <w:rFonts w:cs="Arial"/>
      <w:i/>
      <w:iCs/>
      <w:sz w:val="24"/>
      <w:szCs w:val="24"/>
    </w:rPr>
  </w:style>
  <w:style w:type="paragraph" w:styleId="Ndex" w:customStyle="1">
    <w:name w:val="Índex"/>
    <w:basedOn w:val="Normal"/>
    <w:qFormat/>
    <w:rsid w:val="006b4a76"/>
    <w:pPr>
      <w:suppressLineNumbers/>
    </w:pPr>
    <w:rPr/>
  </w:style>
  <w:style w:type="paragraph" w:styleId="Caption">
    <w:name w:val="caption"/>
    <w:basedOn w:val="Normal"/>
    <w:qFormat/>
    <w:rsid w:val="006b4a76"/>
    <w:pPr>
      <w:suppressLineNumbers/>
      <w:spacing w:before="120" w:after="120"/>
    </w:pPr>
    <w:rPr>
      <w:i/>
      <w:iCs/>
      <w:sz w:val="24"/>
    </w:rPr>
  </w:style>
  <w:style w:type="paragraph" w:styleId="Peudepgina">
    <w:name w:val="Footer"/>
    <w:basedOn w:val="Normal"/>
    <w:rsid w:val="006b4a76"/>
    <w:pPr/>
    <w:rPr/>
  </w:style>
  <w:style w:type="paragraph" w:styleId="Capalera">
    <w:name w:val="Header"/>
    <w:basedOn w:val="Normal"/>
    <w:rsid w:val="006b4a76"/>
    <w:pPr/>
    <w:rPr/>
  </w:style>
  <w:style w:type="paragraph" w:styleId="Notaalpeu">
    <w:name w:val="Footnote Text"/>
    <w:basedOn w:val="Normal"/>
    <w:rsid w:val="006b4a76"/>
    <w:pPr>
      <w:suppressLineNumbers/>
      <w:ind w:left="339" w:hanging="339"/>
    </w:pPr>
    <w:rPr>
      <w:sz w:val="20"/>
      <w:szCs w:val="20"/>
    </w:rPr>
  </w:style>
  <w:style w:type="paragraph" w:styleId="Contingutdelataula" w:customStyle="1">
    <w:name w:val="Contingut de la taula"/>
    <w:basedOn w:val="Normal"/>
    <w:qFormat/>
    <w:rsid w:val="006b4a76"/>
    <w:pPr>
      <w:suppressLineNumbers/>
    </w:pPr>
    <w:rPr/>
  </w:style>
  <w:style w:type="paragraph" w:styleId="ListBullet4">
    <w:name w:val="List Bullet 4"/>
    <w:basedOn w:val="Llista"/>
    <w:qFormat/>
    <w:rsid w:val="006b4a76"/>
    <w:pPr>
      <w:spacing w:before="0" w:after="120"/>
      <w:ind w:left="360" w:hanging="360"/>
    </w:pPr>
    <w:rPr/>
  </w:style>
  <w:style w:type="paragraph" w:styleId="Sagnatdelcosdeltext">
    <w:name w:val="Body Text Indent"/>
    <w:basedOn w:val="Cosdeltext"/>
    <w:rsid w:val="006b4a76"/>
    <w:pPr>
      <w:ind w:left="283" w:hanging="0"/>
    </w:pPr>
    <w:rPr/>
  </w:style>
  <w:style w:type="paragraph" w:styleId="ListBullet3">
    <w:name w:val="List Bullet 3"/>
    <w:basedOn w:val="Llista"/>
    <w:qFormat/>
    <w:rsid w:val="006b4a76"/>
    <w:pPr>
      <w:spacing w:before="0" w:after="120"/>
      <w:ind w:left="360" w:hanging="360"/>
    </w:pPr>
    <w:rPr/>
  </w:style>
  <w:style w:type="paragraph" w:styleId="BalloonText">
    <w:name w:val="Balloon Text"/>
    <w:basedOn w:val="Normal"/>
    <w:link w:val="TextodegloboCar"/>
    <w:uiPriority w:val="99"/>
    <w:semiHidden/>
    <w:unhideWhenUsed/>
    <w:qFormat/>
    <w:rsid w:val="004c7d57"/>
    <w:pPr/>
    <w:rPr>
      <w:rFonts w:ascii="Times New Roman" w:hAnsi="Times New Roman" w:cs="Mangal"/>
      <w:sz w:val="18"/>
      <w:szCs w:val="16"/>
    </w:rPr>
  </w:style>
  <w:style w:type="paragraph" w:styleId="Annotationtext">
    <w:name w:val="annotation text"/>
    <w:basedOn w:val="Normal"/>
    <w:link w:val="TextocomentarioCar"/>
    <w:uiPriority w:val="99"/>
    <w:semiHidden/>
    <w:unhideWhenUsed/>
    <w:qFormat/>
    <w:rsid w:val="004c7d57"/>
    <w:pPr/>
    <w:rPr>
      <w:rFonts w:cs="Mangal"/>
      <w:sz w:val="20"/>
      <w:szCs w:val="18"/>
    </w:rPr>
  </w:style>
  <w:style w:type="paragraph" w:styleId="Annotationsubject">
    <w:name w:val="annotation subject"/>
    <w:basedOn w:val="Annotationtext"/>
    <w:next w:val="Annotationtext"/>
    <w:link w:val="AsuntodelcomentarioCar"/>
    <w:uiPriority w:val="99"/>
    <w:semiHidden/>
    <w:unhideWhenUsed/>
    <w:qFormat/>
    <w:rsid w:val="004c7d57"/>
    <w:pPr/>
    <w:rPr>
      <w:b/>
      <w:bCs/>
    </w:rPr>
  </w:style>
  <w:style w:type="numbering" w:styleId="NoList" w:default="1">
    <w:name w:val="No List"/>
    <w:uiPriority w:val="99"/>
    <w:semiHidden/>
    <w:unhideWhenUsed/>
    <w:qFormat/>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TotalTime>
  <Application>LibreOffice/6.1.5.2$Windows_x86 LibreOffice_project/90f8dcf33c87b3705e78202e3df5142b201bd805</Application>
  <Pages>8</Pages>
  <Words>2854</Words>
  <Characters>16428</Characters>
  <CharactersWithSpaces>19145</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2024-04-26T09:20:00Z</dcterms:created>
  <dc:creator>INTSIG</dc:creator>
  <dc:description>Intsig Word Converter</dc:description>
  <dc:language>es-ES</dc:language>
  <cp:lastModifiedBy/>
  <cp:lastPrinted>2024-04-10T14:04:00Z</cp:lastPrinted>
  <dcterms:modified xsi:type="dcterms:W3CDTF">2024-04-29T09:43:20Z</dcterms:modified>
  <cp:revision>80</cp:revision>
  <dc:subject/>
  <dc:title>wordbuilder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