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otnotes.xml" ContentType="application/vnd.openxmlformats-officedocument.wordprocessingml.footnot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pBdr>
          <w:bottom w:val="single" w:sz="8" w:space="2" w:color="000000"/>
        </w:pBdr>
        <w:spacing w:lineRule="auto" w:line="276" w:before="0" w:after="120"/>
        <w:jc w:val="center"/>
        <w:rPr>
          <w:rFonts w:ascii="Noto Sans" w:hAnsi="Noto Sans" w:cs="Noto Sans"/>
          <w:b/>
          <w:b/>
          <w:bCs/>
          <w:sz w:val="24"/>
        </w:rPr>
      </w:pPr>
      <w:r>
        <w:rPr>
          <w:rFonts w:eastAsia="Calibri" w:cs="Noto Sans" w:ascii="Noto Sans" w:hAnsi="Noto Sans"/>
          <w:b/>
          <w:bCs/>
          <w:color w:val="000000"/>
          <w:sz w:val="24"/>
        </w:rPr>
        <w:t>ESTATUTOS DE LA ORGANIZACIÓN EMPRESARIAL ________________________</w:t>
      </w:r>
    </w:p>
    <w:p>
      <w:pPr>
        <w:pStyle w:val="Normal"/>
        <w:pBdr>
          <w:bottom w:val="single" w:sz="8" w:space="2" w:color="000000"/>
        </w:pBdr>
        <w:spacing w:lineRule="auto" w:line="276" w:before="0" w:after="120"/>
        <w:jc w:val="center"/>
        <w:rPr>
          <w:rFonts w:ascii="Noto Sans" w:hAnsi="Noto Sans" w:eastAsia="Calibri" w:cs="Noto Sans"/>
          <w:color w:val="000000"/>
          <w:sz w:val="24"/>
        </w:rPr>
      </w:pPr>
      <w:r>
        <w:rPr>
          <w:rFonts w:eastAsia="Calibri" w:cs="Noto Sans" w:ascii="Noto Sans" w:hAnsi="Noto Sans"/>
          <w:color w:val="000000"/>
          <w:sz w:val="24"/>
        </w:rPr>
      </w:r>
    </w:p>
    <w:p>
      <w:pPr>
        <w:pStyle w:val="Cosdeltext"/>
        <w:spacing w:before="0" w:after="120"/>
        <w:rPr>
          <w:rFonts w:ascii="Noto Sans" w:hAnsi="Noto Sans" w:eastAsia="Calibri" w:cs="Noto Sans"/>
          <w:i/>
          <w:i/>
          <w:iCs/>
          <w:color w:val="CE181E"/>
          <w:sz w:val="21"/>
          <w:szCs w:val="21"/>
        </w:rPr>
      </w:pPr>
      <w:r>
        <w:rPr>
          <w:rFonts w:eastAsia="Calibri" w:cs="Noto Sans" w:ascii="Noto Sans" w:hAnsi="Noto Sans"/>
          <w:i/>
          <w:iCs/>
          <w:color w:val="CE181E"/>
          <w:sz w:val="21"/>
          <w:szCs w:val="21"/>
        </w:rPr>
      </w:r>
    </w:p>
    <w:p>
      <w:pPr>
        <w:pStyle w:val="Cosdeltext"/>
        <w:spacing w:before="0" w:after="120"/>
        <w:jc w:val="both"/>
        <w:rPr>
          <w:rFonts w:ascii="Noto Sans" w:hAnsi="Noto Sans" w:eastAsia="Calibri" w:cs="Noto Sans"/>
          <w:i/>
          <w:i/>
          <w:iCs/>
          <w:sz w:val="21"/>
          <w:szCs w:val="21"/>
        </w:rPr>
      </w:pPr>
      <w:r>
        <w:rPr>
          <w:rFonts w:eastAsia="Calibri" w:cs="Noto Sans" w:ascii="Noto Sans" w:hAnsi="Noto Sans"/>
          <w:i/>
          <w:iCs/>
          <w:sz w:val="21"/>
          <w:szCs w:val="21"/>
        </w:rPr>
        <w:t>NOTA: Este documento es un modelo de referencia. Se pueden modificar, eliminar y añadir todas las disposiciones que se consideren oportunas, siempre que se respete el contenido mínimo exigido en el artículo 5 del Real Decreto 416/2015, de 29 de mayo, sobre depósito de estatutos de las organizaciones sindicales y empresariales.</w:t>
      </w:r>
    </w:p>
    <w:p>
      <w:pPr>
        <w:pStyle w:val="Cosdeltext"/>
        <w:spacing w:before="0" w:after="120"/>
        <w:rPr>
          <w:rFonts w:ascii="Noto Sans" w:hAnsi="Noto Sans" w:cs="Noto Sans"/>
          <w:sz w:val="21"/>
          <w:szCs w:val="21"/>
        </w:rPr>
      </w:pPr>
      <w:r>
        <w:rPr>
          <w:rFonts w:eastAsia="Calibri" w:cs="Noto Sans" w:ascii="Noto Sans" w:hAnsi="Noto Sans"/>
          <w:i/>
          <w:iCs/>
          <w:sz w:val="21"/>
          <w:szCs w:val="21"/>
        </w:rPr>
        <w:t>Los estatutos aprobados tendrán que estar firmados, digitalmente o bien en todas sus páginas, por los promotores o por los representantes en caso de personas jurídicas.</w:t>
      </w:r>
    </w:p>
    <w:p>
      <w:pPr>
        <w:pStyle w:val="Normal"/>
        <w:spacing w:lineRule="auto" w:line="276" w:before="0" w:after="120"/>
        <w:rPr>
          <w:rFonts w:ascii="Noto Sans" w:hAnsi="Noto Sans" w:eastAsia="Calibri" w:cs="Noto Sans"/>
          <w:b/>
          <w:b/>
          <w:bCs/>
          <w:color w:val="000000"/>
          <w:sz w:val="21"/>
          <w:szCs w:val="21"/>
        </w:rPr>
      </w:pPr>
      <w:r>
        <w:rPr>
          <w:rFonts w:eastAsia="Calibri" w:cs="Noto Sans" w:ascii="Noto Sans" w:hAnsi="Noto Sans"/>
          <w:b/>
          <w:bCs/>
          <w:color w:val="000000"/>
          <w:sz w:val="21"/>
          <w:szCs w:val="21"/>
        </w:rPr>
      </w:r>
    </w:p>
    <w:p>
      <w:pPr>
        <w:pStyle w:val="Normal"/>
        <w:spacing w:lineRule="auto" w:line="276" w:before="0" w:after="120"/>
        <w:jc w:val="center"/>
        <w:rPr>
          <w:rFonts w:ascii="Noto Sans" w:hAnsi="Noto Sans" w:cs="Noto Sans"/>
          <w:sz w:val="21"/>
          <w:szCs w:val="21"/>
        </w:rPr>
      </w:pPr>
      <w:r>
        <w:rPr>
          <w:rFonts w:eastAsia="Calibri" w:cs="Noto Sans" w:ascii="Noto Sans" w:hAnsi="Noto Sans"/>
          <w:b/>
          <w:bCs/>
          <w:color w:val="000000"/>
          <w:sz w:val="21"/>
          <w:szCs w:val="21"/>
        </w:rPr>
        <w:t>CAPÍTULO I. DISPOSICIONES GENERALES</w:t>
      </w:r>
    </w:p>
    <w:p>
      <w:pPr>
        <w:pStyle w:val="Normal"/>
        <w:spacing w:lineRule="auto" w:line="276" w:before="0" w:after="120"/>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eastAsia="Calibri" w:cs="Noto Sans"/>
          <w:b/>
          <w:b/>
          <w:bCs/>
          <w:color w:val="000000"/>
          <w:sz w:val="21"/>
          <w:szCs w:val="21"/>
        </w:rPr>
      </w:pPr>
      <w:r>
        <w:rPr>
          <w:rFonts w:eastAsia="Calibri" w:cs="Noto Sans" w:ascii="Noto Sans" w:hAnsi="Noto Sans"/>
          <w:b/>
          <w:bCs/>
          <w:color w:val="000000"/>
          <w:sz w:val="21"/>
          <w:szCs w:val="21"/>
        </w:rPr>
        <w:t>Artículo 1. Denominación y normativa aplicable</w:t>
      </w:r>
    </w:p>
    <w:p>
      <w:pPr>
        <w:pStyle w:val="Normal"/>
        <w:spacing w:lineRule="auto" w:line="276" w:before="0" w:after="120"/>
        <w:jc w:val="both"/>
        <w:rPr>
          <w:rFonts w:ascii="Noto Sans" w:hAnsi="Noto Sans" w:cs="Noto Sans"/>
          <w:sz w:val="21"/>
          <w:szCs w:val="21"/>
        </w:rPr>
      </w:pPr>
      <w:r>
        <w:rPr>
          <w:rFonts w:eastAsia="Calibri" w:cs="Noto Sans" w:ascii="Noto Sans" w:hAnsi="Noto Sans"/>
          <w:color w:val="000000"/>
          <w:sz w:val="21"/>
          <w:szCs w:val="21"/>
        </w:rPr>
        <w:t>Con la denominación</w:t>
      </w:r>
      <w:r>
        <w:rPr>
          <w:rStyle w:val="Ncoradenotaalpeu"/>
          <w:rStyle w:val="Ncoradenotaalpeu"/>
          <w:rFonts w:eastAsia="Calibri" w:cs="Noto Sans" w:ascii="Noto Sans" w:hAnsi="Noto Sans"/>
          <w:color w:val="000000"/>
          <w:sz w:val="21"/>
          <w:szCs w:val="21"/>
        </w:rPr>
        <w:footnoteReference w:id="2"/>
      </w:r>
      <w:r>
        <w:rPr>
          <w:rFonts w:eastAsia="Calibri" w:cs="Noto Sans" w:ascii="Noto Sans" w:hAnsi="Noto Sans"/>
          <w:color w:val="000000"/>
          <w:sz w:val="21"/>
          <w:szCs w:val="21"/>
        </w:rPr>
        <w:t xml:space="preserve"> ___________________________________________________________________________________ se constituye una organización empresarial que se regirá por estos Estatutos y que se somete a la legislación vigente sobre la materia (Ley 19/1977 de 1 de Abril, reguladora del derecho de Asociación Sindical, y Real Decreto 416/2015, de 29 de mayo, sobre depósito de estatutos de las organizaciones sindicales y empresariales).</w:t>
      </w:r>
      <w:r>
        <w:rPr>
          <w:rFonts w:cs="Noto Sans" w:ascii="Noto Sans" w:hAnsi="Noto Sans"/>
          <w:sz w:val="21"/>
          <w:szCs w:val="21"/>
        </w:rPr>
        <w:t xml:space="preserve"> </w:t>
      </w:r>
      <w:r>
        <w:rPr>
          <w:rFonts w:eastAsia="Calibri" w:cs="Noto Sans" w:ascii="Noto Sans" w:hAnsi="Noto Sans"/>
          <w:color w:val="000000"/>
          <w:sz w:val="21"/>
          <w:szCs w:val="21"/>
        </w:rPr>
        <w:t>La asociación tendrá una duración indefinida, salvo lo previsto en las causas legales y estatutarias de disolución.</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eastAsia="Calibri" w:cs="Noto Sans"/>
          <w:b/>
          <w:b/>
          <w:bCs/>
          <w:color w:val="000000"/>
          <w:sz w:val="21"/>
          <w:szCs w:val="21"/>
        </w:rPr>
      </w:pPr>
      <w:r>
        <w:rPr>
          <w:rFonts w:eastAsia="Calibri" w:cs="Noto Sans" w:ascii="Noto Sans" w:hAnsi="Noto Sans"/>
          <w:b/>
          <w:bCs/>
          <w:color w:val="000000"/>
          <w:sz w:val="21"/>
          <w:szCs w:val="21"/>
        </w:rPr>
        <w:t>Artículo 2. Domicilio</w:t>
      </w:r>
    </w:p>
    <w:p>
      <w:pPr>
        <w:pStyle w:val="Normal"/>
        <w:spacing w:lineRule="auto" w:line="276" w:before="0" w:after="120"/>
        <w:jc w:val="both"/>
        <w:rPr>
          <w:rFonts w:ascii="Noto Sans" w:hAnsi="Noto Sans" w:cs="Noto Sans"/>
          <w:sz w:val="21"/>
          <w:szCs w:val="21"/>
        </w:rPr>
      </w:pPr>
      <w:r>
        <w:rPr>
          <w:rFonts w:eastAsia="Calibri" w:cs="Noto Sans" w:ascii="Noto Sans" w:hAnsi="Noto Sans"/>
          <w:color w:val="000000"/>
          <w:sz w:val="21"/>
          <w:szCs w:val="21"/>
        </w:rPr>
        <w:t>El domicilio de la asociación se establece en _________________________________________________________, sin perjuicio de que los Órganos de Gobierno puedan acordar en cualquier momento el cambio y también establecer las delegaciones y las representaciones que consideren más adecuados para la consecución de sus fines. En este caso, el cambio de domicilio constituirá una modificación estatutaria y se comunicará a la oficina pública de registro de estatutos correspondiente.</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eastAsia="Calibri" w:cs="Noto Sans"/>
          <w:b/>
          <w:b/>
          <w:bCs/>
          <w:color w:val="000000"/>
          <w:sz w:val="21"/>
          <w:szCs w:val="21"/>
        </w:rPr>
      </w:pPr>
      <w:r>
        <w:rPr>
          <w:rFonts w:eastAsia="Calibri" w:cs="Noto Sans" w:ascii="Noto Sans" w:hAnsi="Noto Sans"/>
          <w:b/>
          <w:bCs/>
          <w:color w:val="000000"/>
          <w:sz w:val="21"/>
          <w:szCs w:val="21"/>
        </w:rPr>
        <w:t>Artículo 3. Ámbito territorial y funcional</w:t>
      </w:r>
    </w:p>
    <w:p>
      <w:pPr>
        <w:pStyle w:val="Cosdeltext"/>
        <w:spacing w:before="0" w:after="120"/>
        <w:jc w:val="both"/>
        <w:rPr>
          <w:rFonts w:ascii="Noto Sans" w:hAnsi="Noto Sans" w:eastAsia="Calibri" w:cs="Noto Sans"/>
          <w:color w:val="000000"/>
          <w:sz w:val="21"/>
          <w:szCs w:val="21"/>
        </w:rPr>
      </w:pPr>
      <w:r>
        <w:rPr>
          <w:rFonts w:eastAsia="Calibri" w:cs="Noto Sans" w:ascii="Noto Sans" w:hAnsi="Noto Sans"/>
          <w:color w:val="000000"/>
          <w:sz w:val="21"/>
          <w:szCs w:val="21"/>
          <w:highlight w:val="white"/>
        </w:rPr>
        <w:t>El ámbito territorial de la asociación comprende las empresas ubicadas en (la totalidad de las Illes Balears/la isla de …/el municipio de ...).</w:t>
      </w:r>
    </w:p>
    <w:p>
      <w:pPr>
        <w:pStyle w:val="Normal"/>
        <w:spacing w:lineRule="auto" w:line="276" w:before="0" w:after="120"/>
        <w:jc w:val="both"/>
        <w:rPr/>
      </w:pPr>
      <w:r>
        <w:rPr>
          <w:rFonts w:eastAsia="Calibri" w:cs="Noto Sans" w:ascii="Noto Sans" w:hAnsi="Noto Sans"/>
          <w:color w:val="000000"/>
          <w:sz w:val="21"/>
          <w:szCs w:val="21"/>
        </w:rPr>
        <w:t>El ámbito funcional de las empresas forman parte de la organización viene determinado por el ejercicio de la actividad económica consistente en_______________________________________________________________________________________________________.</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eastAsia="Calibri" w:cs="Noto Sans"/>
          <w:b/>
          <w:b/>
          <w:bCs/>
          <w:color w:val="000000"/>
          <w:sz w:val="21"/>
          <w:szCs w:val="21"/>
        </w:rPr>
      </w:pPr>
      <w:r>
        <w:rPr>
          <w:rFonts w:eastAsia="Calibri" w:cs="Noto Sans" w:ascii="Noto Sans" w:hAnsi="Noto Sans"/>
          <w:b/>
          <w:bCs/>
          <w:color w:val="000000"/>
          <w:sz w:val="21"/>
          <w:szCs w:val="21"/>
        </w:rPr>
        <w:t>Artículo 4. Fines y actividades</w:t>
      </w:r>
    </w:p>
    <w:p>
      <w:pPr>
        <w:pStyle w:val="Normal"/>
        <w:spacing w:lineRule="auto" w:line="276" w:before="0" w:after="120"/>
        <w:jc w:val="both"/>
        <w:rPr>
          <w:rFonts w:ascii="Noto Sans" w:hAnsi="Noto Sans" w:eastAsia="Calibri" w:cs="Noto Sans"/>
          <w:color w:val="000000"/>
          <w:sz w:val="21"/>
          <w:szCs w:val="21"/>
        </w:rPr>
      </w:pPr>
      <w:r>
        <w:rPr>
          <w:rFonts w:eastAsia="Calibri" w:cs="Noto Sans" w:ascii="Noto Sans" w:hAnsi="Noto Sans"/>
          <w:color w:val="000000"/>
          <w:sz w:val="21"/>
          <w:szCs w:val="21"/>
        </w:rPr>
        <w:t>La Asociación tendrá como finalidad primordial:</w:t>
      </w:r>
    </w:p>
    <w:p>
      <w:pPr>
        <w:pStyle w:val="ListParagraph"/>
        <w:numPr>
          <w:ilvl w:val="0"/>
          <w:numId w:val="2"/>
        </w:numPr>
        <w:spacing w:lineRule="auto" w:line="276" w:before="0" w:after="120"/>
        <w:ind w:left="426" w:hanging="426"/>
        <w:contextualSpacing/>
        <w:jc w:val="both"/>
        <w:rPr>
          <w:rFonts w:ascii="Noto Sans" w:hAnsi="Noto Sans" w:eastAsia="Calibri" w:cs="Noto Sans"/>
          <w:color w:val="000000"/>
          <w:sz w:val="21"/>
          <w:szCs w:val="21"/>
        </w:rPr>
      </w:pPr>
      <w:r>
        <w:rPr>
          <w:rFonts w:eastAsia="Calibri" w:cs="Noto Sans" w:ascii="Noto Sans" w:hAnsi="Noto Sans"/>
          <w:color w:val="000000"/>
          <w:sz w:val="21"/>
          <w:szCs w:val="21"/>
        </w:rPr>
        <w:t>La defensa y resolución de los problemas comunes de las empresas, industriales, comerciantes y profesionales asociados, con independencia de la Administración Pública y de cualquier grupo de presión o partido político.</w:t>
      </w:r>
    </w:p>
    <w:p>
      <w:pPr>
        <w:pStyle w:val="ListParagraph"/>
        <w:numPr>
          <w:ilvl w:val="0"/>
          <w:numId w:val="2"/>
        </w:numPr>
        <w:spacing w:lineRule="auto" w:line="276" w:before="0" w:after="120"/>
        <w:ind w:left="426" w:hanging="426"/>
        <w:contextualSpacing/>
        <w:jc w:val="both"/>
        <w:rPr>
          <w:rFonts w:ascii="Noto Sans" w:hAnsi="Noto Sans" w:eastAsia="Calibri" w:cs="Noto Sans"/>
          <w:color w:val="000000"/>
          <w:sz w:val="21"/>
          <w:szCs w:val="21"/>
        </w:rPr>
      </w:pPr>
      <w:r>
        <w:rPr>
          <w:rFonts w:eastAsia="Calibri" w:cs="Noto Sans" w:ascii="Noto Sans" w:hAnsi="Noto Sans"/>
          <w:color w:val="000000"/>
          <w:sz w:val="21"/>
          <w:szCs w:val="21"/>
        </w:rPr>
        <w:t>La coordinación, representación, gestión y defensa de los intereses profesionales, generales y comunes de los empresarios, industriales, comerciantes y profesionales asociados, y primordialmente la defensa de intereses laborales, negociación de convenios colectivos y reglamentación de condiciones laborales, ejerciendo las acciones oportunas y adecuadas encaminadas a tales fines.</w:t>
      </w:r>
    </w:p>
    <w:p>
      <w:pPr>
        <w:pStyle w:val="ListParagraph"/>
        <w:numPr>
          <w:ilvl w:val="0"/>
          <w:numId w:val="2"/>
        </w:numPr>
        <w:spacing w:lineRule="auto" w:line="276" w:before="0" w:after="120"/>
        <w:ind w:left="426" w:hanging="426"/>
        <w:contextualSpacing/>
        <w:jc w:val="both"/>
        <w:rPr>
          <w:rFonts w:ascii="Noto Sans" w:hAnsi="Noto Sans" w:eastAsia="Calibri" w:cs="Noto Sans"/>
          <w:color w:val="000000"/>
          <w:sz w:val="21"/>
          <w:szCs w:val="21"/>
        </w:rPr>
      </w:pPr>
      <w:r>
        <w:rPr>
          <w:rFonts w:eastAsia="Calibri" w:cs="Noto Sans" w:ascii="Noto Sans" w:hAnsi="Noto Sans"/>
          <w:color w:val="000000"/>
          <w:sz w:val="21"/>
          <w:szCs w:val="21"/>
        </w:rPr>
        <w:t>Servir de órgano de unión y coordinación de las empresas y profesionales afiliados, fomentando el espíritu de solidaridad entre los mismos.</w:t>
      </w:r>
    </w:p>
    <w:p>
      <w:pPr>
        <w:pStyle w:val="ListParagraph"/>
        <w:numPr>
          <w:ilvl w:val="0"/>
          <w:numId w:val="2"/>
        </w:numPr>
        <w:spacing w:lineRule="auto" w:line="276" w:before="0" w:after="120"/>
        <w:ind w:left="426" w:hanging="426"/>
        <w:contextualSpacing/>
        <w:jc w:val="both"/>
        <w:rPr>
          <w:rFonts w:ascii="Noto Sans" w:hAnsi="Noto Sans" w:eastAsia="Calibri" w:cs="Noto Sans"/>
          <w:color w:val="000000"/>
          <w:sz w:val="21"/>
          <w:szCs w:val="21"/>
        </w:rPr>
      </w:pPr>
      <w:r>
        <w:rPr>
          <w:rFonts w:eastAsia="Calibri" w:cs="Noto Sans" w:ascii="Noto Sans" w:hAnsi="Noto Sans"/>
          <w:color w:val="000000"/>
          <w:sz w:val="21"/>
          <w:szCs w:val="21"/>
        </w:rPr>
        <w:t xml:space="preserve">Coordinar con las administraciones públicas </w:t>
      </w:r>
      <w:bookmarkStart w:id="0" w:name="_GoBack"/>
      <w:bookmarkEnd w:id="0"/>
      <w:r>
        <w:rPr>
          <w:rFonts w:eastAsia="Calibri" w:cs="Noto Sans" w:ascii="Noto Sans" w:hAnsi="Noto Sans"/>
          <w:color w:val="000000"/>
          <w:sz w:val="21"/>
          <w:szCs w:val="21"/>
        </w:rPr>
        <w:t>y organismos privados todo tipo de actuaciones conducentes a la mejora de los servicios del término municipal</w:t>
      </w:r>
      <w:r>
        <w:rPr>
          <w:rFonts w:eastAsia="Calibri" w:cs="Noto Sans" w:ascii="Noto Sans" w:hAnsi="Noto Sans"/>
          <w:color w:val="000000"/>
          <w:sz w:val="21"/>
          <w:szCs w:val="21"/>
          <w:highlight w:val="white"/>
        </w:rPr>
        <w:t xml:space="preserve"> de la asociación.</w:t>
      </w:r>
    </w:p>
    <w:p>
      <w:pPr>
        <w:pStyle w:val="ListParagraph"/>
        <w:numPr>
          <w:ilvl w:val="0"/>
          <w:numId w:val="2"/>
        </w:numPr>
        <w:spacing w:lineRule="auto" w:line="276" w:before="0" w:after="120"/>
        <w:ind w:left="426" w:hanging="426"/>
        <w:contextualSpacing/>
        <w:jc w:val="both"/>
        <w:rPr>
          <w:rFonts w:ascii="Noto Sans" w:hAnsi="Noto Sans" w:eastAsia="Calibri" w:cs="Noto Sans"/>
          <w:color w:val="000000"/>
          <w:sz w:val="21"/>
          <w:szCs w:val="21"/>
        </w:rPr>
      </w:pPr>
      <w:r>
        <w:rPr>
          <w:rFonts w:eastAsia="Calibri" w:cs="Noto Sans" w:ascii="Noto Sans" w:hAnsi="Noto Sans"/>
          <w:color w:val="000000"/>
          <w:sz w:val="21"/>
          <w:szCs w:val="21"/>
        </w:rPr>
        <w:t>Atender las necesidades de información, formación, asesoramiento, asistencia técnica, investigación y perfeccionamiento de las empresas y los profesionales afiliados, estudiando y divulgando cuantos temas puedan afectar a la potenciación de la pequeña y mediana empresa.</w:t>
      </w:r>
    </w:p>
    <w:p>
      <w:pPr>
        <w:pStyle w:val="ListParagraph"/>
        <w:numPr>
          <w:ilvl w:val="0"/>
          <w:numId w:val="2"/>
        </w:numPr>
        <w:spacing w:lineRule="auto" w:line="276" w:before="0" w:after="120"/>
        <w:ind w:left="426" w:hanging="426"/>
        <w:contextualSpacing/>
        <w:jc w:val="both"/>
        <w:rPr>
          <w:rFonts w:ascii="Noto Sans" w:hAnsi="Noto Sans" w:eastAsia="Calibri" w:cs="Noto Sans"/>
          <w:color w:val="000000"/>
          <w:sz w:val="21"/>
          <w:szCs w:val="21"/>
        </w:rPr>
      </w:pPr>
      <w:r>
        <w:rPr>
          <w:rFonts w:eastAsia="Calibri" w:cs="Noto Sans" w:ascii="Noto Sans" w:hAnsi="Noto Sans"/>
          <w:color w:val="000000"/>
          <w:sz w:val="21"/>
          <w:szCs w:val="21"/>
        </w:rPr>
        <w:t>Implantar los servicios que puedan resultar de provecho para sus asociados, sin limitación alguna y siempre que se respeten las normas legales reguladoras de éstos.</w:t>
      </w:r>
    </w:p>
    <w:p>
      <w:pPr>
        <w:pStyle w:val="ListParagraph"/>
        <w:numPr>
          <w:ilvl w:val="0"/>
          <w:numId w:val="2"/>
        </w:numPr>
        <w:spacing w:lineRule="auto" w:line="276" w:before="0" w:after="120"/>
        <w:ind w:left="426" w:hanging="426"/>
        <w:contextualSpacing/>
        <w:jc w:val="both"/>
        <w:rPr>
          <w:rFonts w:ascii="Noto Sans" w:hAnsi="Noto Sans" w:eastAsia="Calibri" w:cs="Noto Sans"/>
          <w:color w:val="000000"/>
          <w:sz w:val="21"/>
          <w:szCs w:val="21"/>
        </w:rPr>
      </w:pPr>
      <w:r>
        <w:rPr>
          <w:rFonts w:eastAsia="Calibri" w:cs="Noto Sans" w:ascii="Noto Sans" w:hAnsi="Noto Sans"/>
          <w:color w:val="000000"/>
          <w:sz w:val="21"/>
          <w:szCs w:val="21"/>
        </w:rPr>
        <w:t>Por acuerdo de la Asamblea General podrá libremente adherirse, federarse o confederarse con cualquier ente empresarial de carácter local, provincial, autonómico o estatal para la obtención de determinados fines con carácter temporal o permanente.</w:t>
      </w:r>
    </w:p>
    <w:p>
      <w:pPr>
        <w:pStyle w:val="ListParagraph"/>
        <w:numPr>
          <w:ilvl w:val="0"/>
          <w:numId w:val="2"/>
        </w:numPr>
        <w:spacing w:lineRule="auto" w:line="276" w:before="0" w:after="120"/>
        <w:ind w:left="426" w:hanging="426"/>
        <w:contextualSpacing/>
        <w:jc w:val="both"/>
        <w:rPr>
          <w:rFonts w:ascii="Noto Sans" w:hAnsi="Noto Sans" w:eastAsia="Calibri" w:cs="Noto Sans"/>
          <w:color w:val="000000"/>
          <w:sz w:val="21"/>
          <w:szCs w:val="21"/>
        </w:rPr>
      </w:pPr>
      <w:r>
        <w:rPr>
          <w:rFonts w:eastAsia="Calibri" w:cs="Noto Sans" w:ascii="Noto Sans" w:hAnsi="Noto Sans"/>
          <w:color w:val="000000"/>
          <w:sz w:val="21"/>
          <w:szCs w:val="21"/>
        </w:rPr>
        <w:t>Actuar de amigable conciliador en las diferencias y conflictos referidos que</w:t>
      </w:r>
      <w:r>
        <w:rPr>
          <w:rFonts w:eastAsia="Calibri" w:cs="Noto Sans" w:ascii="Noto Sans" w:hAnsi="Noto Sans"/>
          <w:color w:val="000000"/>
          <w:sz w:val="21"/>
          <w:szCs w:val="21"/>
          <w:highlight w:val="white"/>
        </w:rPr>
        <w:t xml:space="preserve"> pud</w:t>
      </w:r>
      <w:r>
        <w:rPr>
          <w:rFonts w:eastAsia="Calibri" w:cs="Noto Sans" w:ascii="Noto Sans" w:hAnsi="Noto Sans"/>
          <w:color w:val="000000"/>
          <w:sz w:val="21"/>
          <w:szCs w:val="21"/>
        </w:rPr>
        <w:t>ieran suscitarse entre los asociados, como actuación previa a cualquier actuación judicial.</w:t>
      </w:r>
    </w:p>
    <w:p>
      <w:pPr>
        <w:pStyle w:val="ListParagraph"/>
        <w:numPr>
          <w:ilvl w:val="0"/>
          <w:numId w:val="2"/>
        </w:numPr>
        <w:spacing w:lineRule="auto" w:line="276" w:before="0" w:after="120"/>
        <w:ind w:left="426" w:hanging="426"/>
        <w:contextualSpacing/>
        <w:jc w:val="both"/>
        <w:rPr>
          <w:rFonts w:ascii="Noto Sans" w:hAnsi="Noto Sans" w:eastAsia="Calibri" w:cs="Noto Sans"/>
          <w:color w:val="000000"/>
          <w:sz w:val="21"/>
          <w:szCs w:val="21"/>
        </w:rPr>
      </w:pPr>
      <w:r>
        <w:rPr>
          <w:rFonts w:eastAsia="Calibri" w:cs="Noto Sans" w:ascii="Noto Sans" w:hAnsi="Noto Sans"/>
          <w:color w:val="000000"/>
          <w:sz w:val="21"/>
          <w:szCs w:val="21"/>
        </w:rPr>
        <w:t>Cualesquiera otros que no se opongan a estos Estatutos ni a las leyes en vigor, y que no tenga fines lucrativos ni especulativos.</w:t>
      </w:r>
    </w:p>
    <w:p>
      <w:pPr>
        <w:pStyle w:val="Normal"/>
        <w:spacing w:lineRule="auto" w:line="276" w:before="0" w:after="120"/>
        <w:jc w:val="both"/>
        <w:rPr>
          <w:rFonts w:ascii="Noto Sans" w:hAnsi="Noto Sans" w:cs="Noto Sans"/>
          <w:sz w:val="21"/>
          <w:szCs w:val="21"/>
        </w:rPr>
      </w:pPr>
      <w:r>
        <w:rPr>
          <w:rFonts w:eastAsia="Calibri" w:cs="Noto Sans" w:ascii="Noto Sans" w:hAnsi="Noto Sans"/>
          <w:color w:val="000000"/>
          <w:sz w:val="21"/>
          <w:szCs w:val="21"/>
        </w:rPr>
        <w:t>A estos efectos, la Asociación podrá realizar todas las actividades que considere oportunas para el adecuado desarrollo de sus fines.</w:t>
      </w:r>
    </w:p>
    <w:p>
      <w:pPr>
        <w:pStyle w:val="Normal"/>
        <w:spacing w:lineRule="auto" w:line="276" w:before="0" w:after="120"/>
        <w:jc w:val="both"/>
        <w:rPr>
          <w:rFonts w:ascii="Noto Sans" w:hAnsi="Noto Sans" w:eastAsia="Calibri" w:cs="Noto Sans"/>
          <w:b/>
          <w:b/>
          <w:bCs/>
          <w:color w:val="000000"/>
          <w:sz w:val="21"/>
          <w:szCs w:val="21"/>
        </w:rPr>
      </w:pPr>
      <w:r>
        <w:rPr>
          <w:rFonts w:eastAsia="Calibri" w:cs="Noto Sans" w:ascii="Noto Sans" w:hAnsi="Noto Sans"/>
          <w:b/>
          <w:bCs/>
          <w:color w:val="000000"/>
          <w:sz w:val="21"/>
          <w:szCs w:val="21"/>
        </w:rPr>
      </w:r>
    </w:p>
    <w:p>
      <w:pPr>
        <w:pStyle w:val="Normal"/>
        <w:spacing w:lineRule="auto" w:line="276" w:before="0" w:after="120"/>
        <w:jc w:val="both"/>
        <w:rPr>
          <w:rFonts w:ascii="Noto Sans" w:hAnsi="Noto Sans" w:eastAsia="Calibri" w:cs="Noto Sans"/>
          <w:b/>
          <w:b/>
          <w:bCs/>
          <w:color w:val="000000"/>
          <w:sz w:val="21"/>
          <w:szCs w:val="21"/>
        </w:rPr>
      </w:pPr>
      <w:r>
        <w:rPr>
          <w:rFonts w:eastAsia="Calibri" w:cs="Noto Sans" w:ascii="Noto Sans" w:hAnsi="Noto Sans"/>
          <w:b/>
          <w:bCs/>
          <w:color w:val="000000"/>
          <w:sz w:val="21"/>
          <w:szCs w:val="21"/>
        </w:rPr>
        <w:t>Artículo 5. Personalidad jurídica y funcionamiento democrático</w:t>
      </w:r>
    </w:p>
    <w:p>
      <w:pPr>
        <w:pStyle w:val="Normal"/>
        <w:spacing w:lineRule="auto" w:line="276" w:before="0" w:after="120"/>
        <w:jc w:val="both"/>
        <w:rPr>
          <w:rFonts w:ascii="Noto Sans" w:hAnsi="Noto Sans" w:cs="Noto Sans"/>
          <w:sz w:val="21"/>
          <w:szCs w:val="21"/>
        </w:rPr>
      </w:pPr>
      <w:r>
        <w:rPr>
          <w:rFonts w:eastAsia="Calibri" w:cs="Noto Sans" w:ascii="Noto Sans" w:hAnsi="Noto Sans"/>
          <w:color w:val="000000"/>
          <w:sz w:val="21"/>
          <w:szCs w:val="21"/>
        </w:rPr>
        <w:t>Esta Asociación tendrá plena personalidad jurídica y capacidad de obrar para el cumplimiento de todos los fines y estará regida por representantes libremente elegidos, de acuerdo con principios absolutamente democráticos. Las disposiciones contenidas en estos Estatutos y los acuerdos válidamente adoptados por los órganos de gobierno de la Asociación serán obligatorios para todos los miembros.</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center"/>
        <w:rPr>
          <w:rFonts w:ascii="Noto Sans" w:hAnsi="Noto Sans" w:eastAsia="Calibri" w:cs="Noto Sans"/>
          <w:b/>
          <w:b/>
          <w:bCs/>
          <w:color w:val="000000"/>
          <w:sz w:val="21"/>
          <w:szCs w:val="21"/>
        </w:rPr>
      </w:pPr>
      <w:r>
        <w:rPr>
          <w:rFonts w:eastAsia="Calibri" w:cs="Noto Sans" w:ascii="Noto Sans" w:hAnsi="Noto Sans"/>
          <w:b/>
          <w:bCs/>
          <w:color w:val="000000"/>
          <w:sz w:val="21"/>
          <w:szCs w:val="21"/>
        </w:rPr>
        <w:t>CAPÍTULO II. DE LOS AFILIADOS</w:t>
      </w:r>
    </w:p>
    <w:p>
      <w:pPr>
        <w:pStyle w:val="Normal"/>
        <w:spacing w:lineRule="auto" w:line="276" w:before="0" w:after="120"/>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cs="Noto Sans"/>
          <w:sz w:val="21"/>
          <w:szCs w:val="21"/>
        </w:rPr>
      </w:pPr>
      <w:r>
        <w:rPr>
          <w:rFonts w:eastAsia="Calibri" w:cs="Noto Sans" w:ascii="Noto Sans" w:hAnsi="Noto Sans"/>
          <w:b/>
          <w:bCs/>
          <w:color w:val="000000"/>
          <w:sz w:val="21"/>
          <w:szCs w:val="21"/>
        </w:rPr>
        <w:t>Artículo 6</w:t>
      </w:r>
      <w:r>
        <w:rPr>
          <w:rFonts w:eastAsia="Calibri" w:cs="Noto Sans" w:ascii="Noto Sans" w:hAnsi="Noto Sans"/>
          <w:color w:val="000000"/>
          <w:sz w:val="21"/>
          <w:szCs w:val="21"/>
        </w:rPr>
        <w:t>. Puede ser miembro de esta asociación empresarial, toda persona, natural o jurídica, que legalmente ejerza la actividad económica regulada por el artículo 4 de estos Estatutos, dentro del ámbito de las Illes Balears, y que lo solicite a la Junta Directiva, aportando los correspondientes justificantes de tipo administrativo que ésta determine. En caso de que la Junta Directiva denegara la admisión, cabrá recurso ante la Asamblea General.</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eastAsia="Calibri" w:cs="Noto Sans"/>
          <w:color w:val="000000"/>
          <w:sz w:val="21"/>
          <w:szCs w:val="21"/>
        </w:rPr>
      </w:pPr>
      <w:r>
        <w:rPr>
          <w:rFonts w:eastAsia="Calibri" w:cs="Noto Sans" w:ascii="Noto Sans" w:hAnsi="Noto Sans"/>
          <w:b/>
          <w:bCs/>
          <w:color w:val="000000"/>
          <w:sz w:val="21"/>
          <w:szCs w:val="21"/>
        </w:rPr>
        <w:t>Artículo 7</w:t>
      </w:r>
      <w:r>
        <w:rPr>
          <w:rFonts w:eastAsia="Calibri" w:cs="Noto Sans" w:ascii="Noto Sans" w:hAnsi="Noto Sans"/>
          <w:color w:val="000000"/>
          <w:sz w:val="21"/>
          <w:szCs w:val="21"/>
        </w:rPr>
        <w:t>. La condición de asociado se perderá por alguna de las siguientes causas:</w:t>
      </w:r>
    </w:p>
    <w:p>
      <w:pPr>
        <w:pStyle w:val="ListParagraph"/>
        <w:numPr>
          <w:ilvl w:val="0"/>
          <w:numId w:val="3"/>
        </w:numPr>
        <w:spacing w:lineRule="auto" w:line="276" w:before="0" w:after="120"/>
        <w:ind w:left="426" w:hanging="426"/>
        <w:contextualSpacing/>
        <w:jc w:val="both"/>
        <w:rPr>
          <w:rFonts w:ascii="Noto Sans" w:hAnsi="Noto Sans" w:cs="Noto Sans"/>
          <w:sz w:val="21"/>
          <w:szCs w:val="21"/>
        </w:rPr>
      </w:pPr>
      <w:r>
        <w:rPr>
          <w:rFonts w:eastAsia="Calibri" w:cs="Noto Sans" w:ascii="Noto Sans" w:hAnsi="Noto Sans"/>
          <w:color w:val="000000"/>
          <w:sz w:val="21"/>
          <w:szCs w:val="21"/>
        </w:rPr>
        <w:t>Solicitud del interesado.</w:t>
      </w:r>
    </w:p>
    <w:p>
      <w:pPr>
        <w:pStyle w:val="ListParagraph"/>
        <w:numPr>
          <w:ilvl w:val="0"/>
          <w:numId w:val="3"/>
        </w:numPr>
        <w:spacing w:lineRule="auto" w:line="276" w:before="0" w:after="120"/>
        <w:ind w:left="426" w:hanging="426"/>
        <w:contextualSpacing/>
        <w:jc w:val="both"/>
        <w:rPr>
          <w:rFonts w:ascii="Noto Sans" w:hAnsi="Noto Sans" w:cs="Noto Sans"/>
          <w:sz w:val="21"/>
          <w:szCs w:val="21"/>
        </w:rPr>
      </w:pPr>
      <w:r>
        <w:rPr>
          <w:rFonts w:eastAsia="Calibri" w:cs="Noto Sans" w:ascii="Noto Sans" w:hAnsi="Noto Sans"/>
          <w:color w:val="000000"/>
          <w:sz w:val="21"/>
          <w:szCs w:val="21"/>
        </w:rPr>
        <w:t>Cese definitivo en el ejercicio de la actividad económica regulada en el art. 4 de estos Estatutos.</w:t>
      </w:r>
    </w:p>
    <w:p>
      <w:pPr>
        <w:pStyle w:val="ListParagraph"/>
        <w:numPr>
          <w:ilvl w:val="0"/>
          <w:numId w:val="3"/>
        </w:numPr>
        <w:spacing w:lineRule="auto" w:line="276" w:before="0" w:after="120"/>
        <w:ind w:left="426" w:hanging="426"/>
        <w:contextualSpacing/>
        <w:jc w:val="both"/>
        <w:rPr>
          <w:rFonts w:ascii="Noto Sans" w:hAnsi="Noto Sans" w:cs="Noto Sans"/>
          <w:sz w:val="21"/>
          <w:szCs w:val="21"/>
        </w:rPr>
      </w:pPr>
      <w:r>
        <w:rPr>
          <w:rFonts w:eastAsia="Calibri" w:cs="Noto Sans" w:ascii="Noto Sans" w:hAnsi="Noto Sans"/>
          <w:color w:val="000000"/>
          <w:sz w:val="21"/>
          <w:szCs w:val="21"/>
        </w:rPr>
        <w:t>Falta de pago de las cuotas ordinarias o extraordinarias una vez transcurrido el plazo de dos meses desde la notificación de la situación de descubierto.</w:t>
      </w:r>
    </w:p>
    <w:p>
      <w:pPr>
        <w:pStyle w:val="ListParagraph"/>
        <w:numPr>
          <w:ilvl w:val="0"/>
          <w:numId w:val="3"/>
        </w:numPr>
        <w:spacing w:lineRule="auto" w:line="276" w:before="0" w:after="120"/>
        <w:ind w:left="426" w:hanging="426"/>
        <w:contextualSpacing/>
        <w:jc w:val="both"/>
        <w:rPr>
          <w:rFonts w:ascii="Noto Sans" w:hAnsi="Noto Sans" w:cs="Noto Sans"/>
          <w:sz w:val="21"/>
          <w:szCs w:val="21"/>
        </w:rPr>
      </w:pPr>
      <w:r>
        <w:rPr>
          <w:rFonts w:eastAsia="Calibri" w:cs="Noto Sans" w:ascii="Noto Sans" w:hAnsi="Noto Sans"/>
          <w:color w:val="000000"/>
          <w:sz w:val="21"/>
          <w:szCs w:val="21"/>
        </w:rPr>
        <w:t>Por decisión motivada de la Junta Directiva, que se podrá recurrir ante la Asamblea General en el plazo de 10 días contados a partir del siguiente de la notificación de tal decisión. Se entenderá el recurso desestimado si no recae resolución de la Asamblea General en el plazo de dos meses, contados a partir de la fecha de la interposición del recurso.</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cs="Noto Sans"/>
          <w:sz w:val="21"/>
          <w:szCs w:val="21"/>
        </w:rPr>
      </w:pPr>
      <w:r>
        <w:rPr>
          <w:rFonts w:eastAsia="Calibri" w:cs="Noto Sans" w:ascii="Noto Sans" w:hAnsi="Noto Sans"/>
          <w:color w:val="000000"/>
          <w:sz w:val="21"/>
          <w:szCs w:val="21"/>
        </w:rPr>
        <w:t>En ningún caso procederá la devolución de cuotas.</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cs="Noto Sans"/>
          <w:sz w:val="21"/>
          <w:szCs w:val="21"/>
        </w:rPr>
      </w:pPr>
      <w:r>
        <w:rPr>
          <w:rFonts w:eastAsia="Calibri" w:cs="Noto Sans" w:ascii="Noto Sans" w:hAnsi="Noto Sans"/>
          <w:b/>
          <w:bCs/>
          <w:color w:val="000000"/>
          <w:sz w:val="21"/>
          <w:szCs w:val="21"/>
        </w:rPr>
        <w:t xml:space="preserve">Artículo 8. </w:t>
      </w:r>
      <w:r>
        <w:rPr>
          <w:rFonts w:eastAsia="Calibri" w:cs="Noto Sans" w:ascii="Noto Sans" w:hAnsi="Noto Sans"/>
          <w:color w:val="000000"/>
          <w:sz w:val="21"/>
          <w:szCs w:val="21"/>
        </w:rPr>
        <w:t>De las altas y bajas de los asociados que se produzcan se llevará constancia en un libro de registro de altas y bajas rehabilitado al efecto, que custodiará el secretario de la Asociación y que podrá ser consultado por los asociados.</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eastAsia="Calibri" w:cs="Noto Sans"/>
          <w:color w:val="000000"/>
          <w:sz w:val="21"/>
          <w:szCs w:val="21"/>
        </w:rPr>
      </w:pPr>
      <w:r>
        <w:rPr>
          <w:rFonts w:eastAsia="Calibri" w:cs="Noto Sans" w:ascii="Noto Sans" w:hAnsi="Noto Sans"/>
          <w:b/>
          <w:bCs/>
          <w:color w:val="000000"/>
          <w:sz w:val="21"/>
          <w:szCs w:val="21"/>
        </w:rPr>
        <w:t>Artículo 9</w:t>
      </w:r>
      <w:r>
        <w:rPr>
          <w:rFonts w:eastAsia="Calibri" w:cs="Noto Sans" w:ascii="Noto Sans" w:hAnsi="Noto Sans"/>
          <w:color w:val="000000"/>
          <w:sz w:val="21"/>
          <w:szCs w:val="21"/>
        </w:rPr>
        <w:t>. Son derechos de los asociados:</w:t>
      </w:r>
    </w:p>
    <w:p>
      <w:pPr>
        <w:pStyle w:val="Normal"/>
        <w:numPr>
          <w:ilvl w:val="0"/>
          <w:numId w:val="1"/>
        </w:numPr>
        <w:spacing w:lineRule="auto" w:line="276" w:before="0" w:after="120"/>
        <w:ind w:left="426" w:hanging="426"/>
        <w:jc w:val="both"/>
        <w:rPr>
          <w:rFonts w:ascii="Noto Sans" w:hAnsi="Noto Sans" w:cs="Noto Sans"/>
          <w:sz w:val="21"/>
          <w:szCs w:val="21"/>
        </w:rPr>
      </w:pPr>
      <w:r>
        <w:rPr>
          <w:rFonts w:eastAsia="Calibri" w:cs="Noto Sans" w:ascii="Noto Sans" w:hAnsi="Noto Sans"/>
          <w:color w:val="000000"/>
          <w:sz w:val="21"/>
          <w:szCs w:val="21"/>
        </w:rPr>
        <w:t>Beneficiarse de todos los servicios y ventajas de la Asociación.</w:t>
      </w:r>
    </w:p>
    <w:p>
      <w:pPr>
        <w:pStyle w:val="Normal"/>
        <w:numPr>
          <w:ilvl w:val="0"/>
          <w:numId w:val="1"/>
        </w:numPr>
        <w:spacing w:lineRule="auto" w:line="276" w:before="0" w:after="120"/>
        <w:ind w:left="426" w:hanging="426"/>
        <w:jc w:val="both"/>
        <w:rPr>
          <w:rFonts w:ascii="Noto Sans" w:hAnsi="Noto Sans" w:cs="Noto Sans"/>
          <w:sz w:val="21"/>
          <w:szCs w:val="21"/>
        </w:rPr>
      </w:pPr>
      <w:r>
        <w:rPr>
          <w:rFonts w:eastAsia="Calibri" w:cs="Noto Sans" w:ascii="Noto Sans" w:hAnsi="Noto Sans"/>
          <w:color w:val="000000"/>
          <w:sz w:val="21"/>
          <w:szCs w:val="21"/>
        </w:rPr>
        <w:t>Asistir a los actos que la Asociación celebre, ejercitando cuantos derechos conceden estos Estatutos, o los acordados por la Asamblea General y Junta Directiva, o que las leyes otorguen.</w:t>
      </w:r>
    </w:p>
    <w:p>
      <w:pPr>
        <w:pStyle w:val="Normal"/>
        <w:numPr>
          <w:ilvl w:val="0"/>
          <w:numId w:val="1"/>
        </w:numPr>
        <w:spacing w:lineRule="auto" w:line="276" w:before="0" w:after="120"/>
        <w:ind w:left="426" w:hanging="426"/>
        <w:jc w:val="both"/>
        <w:rPr>
          <w:rFonts w:ascii="Noto Sans" w:hAnsi="Noto Sans" w:cs="Noto Sans"/>
          <w:sz w:val="21"/>
          <w:szCs w:val="21"/>
        </w:rPr>
      </w:pPr>
      <w:r>
        <w:rPr>
          <w:rFonts w:eastAsia="Calibri" w:cs="Noto Sans" w:ascii="Noto Sans" w:hAnsi="Noto Sans"/>
          <w:color w:val="000000"/>
          <w:sz w:val="21"/>
          <w:szCs w:val="21"/>
        </w:rPr>
        <w:t>Designar y ser designado para el desempeño de cargos en la Junta Directiva de la Asociación.</w:t>
      </w:r>
    </w:p>
    <w:p>
      <w:pPr>
        <w:pStyle w:val="Normal"/>
        <w:numPr>
          <w:ilvl w:val="0"/>
          <w:numId w:val="1"/>
        </w:numPr>
        <w:spacing w:lineRule="auto" w:line="276" w:before="0" w:after="120"/>
        <w:ind w:left="426" w:hanging="426"/>
        <w:jc w:val="both"/>
        <w:rPr>
          <w:rFonts w:ascii="Noto Sans" w:hAnsi="Noto Sans" w:cs="Noto Sans"/>
          <w:sz w:val="21"/>
          <w:szCs w:val="21"/>
        </w:rPr>
      </w:pPr>
      <w:r>
        <w:rPr>
          <w:rFonts w:eastAsia="Calibri" w:cs="Noto Sans" w:ascii="Noto Sans" w:hAnsi="Noto Sans"/>
          <w:color w:val="000000"/>
          <w:sz w:val="21"/>
          <w:szCs w:val="21"/>
        </w:rPr>
        <w:t>Recibir cuanta información y documentación pueda suministrar la Asociación.</w:t>
      </w:r>
    </w:p>
    <w:p>
      <w:pPr>
        <w:pStyle w:val="Normal"/>
        <w:numPr>
          <w:ilvl w:val="0"/>
          <w:numId w:val="1"/>
        </w:numPr>
        <w:spacing w:lineRule="auto" w:line="276" w:before="0" w:after="120"/>
        <w:ind w:left="426" w:hanging="426"/>
        <w:jc w:val="both"/>
        <w:rPr>
          <w:rFonts w:ascii="Noto Sans" w:hAnsi="Noto Sans" w:cs="Noto Sans"/>
          <w:sz w:val="21"/>
          <w:szCs w:val="21"/>
        </w:rPr>
      </w:pPr>
      <w:r>
        <w:rPr>
          <w:rFonts w:eastAsia="Calibri" w:cs="Noto Sans" w:ascii="Noto Sans" w:hAnsi="Noto Sans"/>
          <w:color w:val="000000"/>
          <w:sz w:val="21"/>
          <w:szCs w:val="21"/>
        </w:rPr>
        <w:t>Obtener el apoyo y defensa material de la Asociación en sus legítimos intereses profesionales.</w:t>
      </w:r>
    </w:p>
    <w:p>
      <w:pPr>
        <w:pStyle w:val="Normal"/>
        <w:numPr>
          <w:ilvl w:val="0"/>
          <w:numId w:val="1"/>
        </w:numPr>
        <w:spacing w:lineRule="auto" w:line="276" w:before="0" w:after="120"/>
        <w:ind w:left="426" w:hanging="426"/>
        <w:jc w:val="both"/>
        <w:rPr>
          <w:rFonts w:ascii="Noto Sans" w:hAnsi="Noto Sans" w:cs="Noto Sans"/>
          <w:sz w:val="21"/>
          <w:szCs w:val="21"/>
        </w:rPr>
      </w:pPr>
      <w:r>
        <w:rPr>
          <w:rFonts w:eastAsia="Calibri" w:cs="Noto Sans" w:ascii="Noto Sans" w:hAnsi="Noto Sans"/>
          <w:color w:val="000000"/>
          <w:sz w:val="21"/>
          <w:szCs w:val="21"/>
        </w:rPr>
        <w:t>Hacer uso de las dependencias de la Asociación, así como de sus servicios, en la forma que reglamentariamente se determine.</w:t>
      </w:r>
    </w:p>
    <w:p>
      <w:pPr>
        <w:pStyle w:val="Normal"/>
        <w:numPr>
          <w:ilvl w:val="0"/>
          <w:numId w:val="1"/>
        </w:numPr>
        <w:spacing w:lineRule="auto" w:line="276" w:before="0" w:after="120"/>
        <w:ind w:left="426" w:hanging="426"/>
        <w:jc w:val="both"/>
        <w:rPr>
          <w:rFonts w:ascii="Noto Sans" w:hAnsi="Noto Sans" w:cs="Noto Sans"/>
          <w:sz w:val="21"/>
          <w:szCs w:val="21"/>
        </w:rPr>
      </w:pPr>
      <w:r>
        <w:rPr>
          <w:rFonts w:eastAsia="Calibri" w:cs="Noto Sans" w:ascii="Noto Sans" w:hAnsi="Noto Sans"/>
          <w:color w:val="000000"/>
          <w:sz w:val="21"/>
          <w:szCs w:val="21"/>
        </w:rPr>
        <w:t>Examinar, en la forma que se determine, los libros de la Asociación; censurar la gestión de sus órganos de gobierno; proponer por escrito cualquier sugerencia y formular peticiones, quejas, reclamaciones y observaciones.</w:t>
      </w:r>
    </w:p>
    <w:p>
      <w:pPr>
        <w:pStyle w:val="Normal"/>
        <w:numPr>
          <w:ilvl w:val="0"/>
          <w:numId w:val="1"/>
        </w:numPr>
        <w:spacing w:lineRule="auto" w:line="276" w:before="0" w:after="120"/>
        <w:ind w:left="426" w:hanging="426"/>
        <w:jc w:val="both"/>
        <w:rPr>
          <w:rFonts w:ascii="Noto Sans" w:hAnsi="Noto Sans" w:cs="Noto Sans"/>
          <w:sz w:val="21"/>
          <w:szCs w:val="21"/>
        </w:rPr>
      </w:pPr>
      <w:r>
        <w:rPr>
          <w:rFonts w:eastAsia="Calibri" w:cs="Noto Sans" w:ascii="Noto Sans" w:hAnsi="Noto Sans"/>
          <w:color w:val="000000"/>
          <w:sz w:val="21"/>
          <w:szCs w:val="21"/>
        </w:rPr>
        <w:t>Cualesquiera otros que se establezcan legalmente o estén estatutaria o reglamentariamente establecidos.</w:t>
      </w:r>
    </w:p>
    <w:p>
      <w:pPr>
        <w:pStyle w:val="Normal"/>
        <w:numPr>
          <w:ilvl w:val="0"/>
          <w:numId w:val="1"/>
        </w:numPr>
        <w:spacing w:lineRule="auto" w:line="276" w:before="0" w:after="120"/>
        <w:ind w:left="426" w:hanging="426"/>
        <w:jc w:val="both"/>
        <w:rPr>
          <w:rFonts w:ascii="Noto Sans" w:hAnsi="Noto Sans" w:cs="Noto Sans"/>
          <w:sz w:val="21"/>
          <w:szCs w:val="21"/>
        </w:rPr>
      </w:pPr>
      <w:r>
        <w:rPr>
          <w:rFonts w:eastAsia="Calibri" w:cs="Noto Sans" w:ascii="Noto Sans" w:hAnsi="Noto Sans"/>
          <w:color w:val="000000"/>
          <w:sz w:val="21"/>
          <w:szCs w:val="21"/>
        </w:rPr>
        <w:t>Cada socio podrá revisar la contabilidad, ingresos y gastos de la Asociación, así como recibir plena información de la marcha de ésta, previa solicitud por escrito. Dicha revisión podrá ejercerse en el domicilio social de la entidad, durante los siete días anteriores a la fecha de la Asamblea General que deba aprobar el presupuesto y la liquidación del año anterior, y durante los siete primeros días naturales de cada trimestre del año.</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eastAsia="Calibri" w:cs="Noto Sans"/>
          <w:color w:val="000000"/>
          <w:sz w:val="21"/>
          <w:szCs w:val="21"/>
        </w:rPr>
      </w:pPr>
      <w:r>
        <w:rPr>
          <w:rFonts w:eastAsia="Calibri" w:cs="Noto Sans" w:ascii="Noto Sans" w:hAnsi="Noto Sans"/>
          <w:b/>
          <w:bCs/>
          <w:color w:val="000000"/>
          <w:sz w:val="21"/>
          <w:szCs w:val="21"/>
        </w:rPr>
        <w:t>Artículo 10</w:t>
      </w:r>
      <w:r>
        <w:rPr>
          <w:rFonts w:eastAsia="Calibri" w:cs="Noto Sans" w:ascii="Noto Sans" w:hAnsi="Noto Sans"/>
          <w:color w:val="000000"/>
          <w:sz w:val="21"/>
          <w:szCs w:val="21"/>
        </w:rPr>
        <w:t>. Son deberes de los socios:</w:t>
      </w:r>
    </w:p>
    <w:p>
      <w:pPr>
        <w:pStyle w:val="ListParagraph"/>
        <w:numPr>
          <w:ilvl w:val="0"/>
          <w:numId w:val="4"/>
        </w:numPr>
        <w:spacing w:lineRule="auto" w:line="276" w:before="0" w:after="120"/>
        <w:ind w:left="426" w:hanging="426"/>
        <w:contextualSpacing/>
        <w:jc w:val="both"/>
        <w:rPr>
          <w:rFonts w:ascii="Noto Sans" w:hAnsi="Noto Sans" w:cs="Noto Sans"/>
          <w:sz w:val="21"/>
          <w:szCs w:val="21"/>
        </w:rPr>
      </w:pPr>
      <w:r>
        <w:rPr>
          <w:rFonts w:eastAsia="Calibri" w:cs="Noto Sans" w:ascii="Noto Sans" w:hAnsi="Noto Sans"/>
          <w:color w:val="000000"/>
          <w:sz w:val="21"/>
          <w:szCs w:val="21"/>
        </w:rPr>
        <w:t>Observar las normas contenidas en estos Estatutos, las de los reglamentos que se aprueben y cumplir los acuerdos válidamente adoptados por los órganos de gobierno de la Asociación.</w:t>
      </w:r>
    </w:p>
    <w:p>
      <w:pPr>
        <w:pStyle w:val="ListParagraph"/>
        <w:numPr>
          <w:ilvl w:val="0"/>
          <w:numId w:val="4"/>
        </w:numPr>
        <w:spacing w:lineRule="auto" w:line="276" w:before="0" w:after="120"/>
        <w:ind w:left="426" w:hanging="426"/>
        <w:contextualSpacing/>
        <w:jc w:val="both"/>
        <w:rPr>
          <w:rFonts w:ascii="Noto Sans" w:hAnsi="Noto Sans" w:cs="Noto Sans"/>
          <w:sz w:val="21"/>
          <w:szCs w:val="21"/>
        </w:rPr>
      </w:pPr>
      <w:r>
        <w:rPr>
          <w:rFonts w:eastAsia="Calibri" w:cs="Noto Sans" w:ascii="Noto Sans" w:hAnsi="Noto Sans"/>
          <w:color w:val="000000"/>
          <w:sz w:val="21"/>
          <w:szCs w:val="21"/>
        </w:rPr>
        <w:t>Colaborar en los servicios de interés común que pueda establecer la Asociación, suministrando la información que tenga y que le sea requerida para el montaje y organización de tales servicios.</w:t>
      </w:r>
    </w:p>
    <w:p>
      <w:pPr>
        <w:pStyle w:val="ListParagraph"/>
        <w:numPr>
          <w:ilvl w:val="0"/>
          <w:numId w:val="4"/>
        </w:numPr>
        <w:spacing w:lineRule="auto" w:line="276" w:before="0" w:after="120"/>
        <w:ind w:left="426" w:hanging="426"/>
        <w:contextualSpacing/>
        <w:jc w:val="both"/>
        <w:rPr>
          <w:rFonts w:ascii="Noto Sans" w:hAnsi="Noto Sans" w:cs="Noto Sans"/>
          <w:sz w:val="21"/>
          <w:szCs w:val="21"/>
        </w:rPr>
      </w:pPr>
      <w:r>
        <w:rPr>
          <w:rFonts w:eastAsia="Calibri" w:cs="Noto Sans" w:ascii="Noto Sans" w:hAnsi="Noto Sans"/>
          <w:color w:val="000000"/>
          <w:sz w:val="21"/>
          <w:szCs w:val="21"/>
        </w:rPr>
        <w:t>Aceptar y desempeñar diligentemente los cargos directivos o las comisiones especiales para las que fueran elegidos o designados, salvo caso de excusa legítima o grave.</w:t>
      </w:r>
    </w:p>
    <w:p>
      <w:pPr>
        <w:pStyle w:val="ListParagraph"/>
        <w:numPr>
          <w:ilvl w:val="0"/>
          <w:numId w:val="4"/>
        </w:numPr>
        <w:spacing w:lineRule="auto" w:line="276" w:before="0" w:after="120"/>
        <w:ind w:left="426" w:hanging="426"/>
        <w:contextualSpacing/>
        <w:jc w:val="both"/>
        <w:rPr>
          <w:rFonts w:ascii="Noto Sans" w:hAnsi="Noto Sans" w:cs="Noto Sans"/>
          <w:sz w:val="21"/>
          <w:szCs w:val="21"/>
        </w:rPr>
      </w:pPr>
      <w:r>
        <w:rPr>
          <w:rFonts w:eastAsia="Calibri" w:cs="Noto Sans" w:ascii="Noto Sans" w:hAnsi="Noto Sans"/>
          <w:color w:val="000000"/>
          <w:sz w:val="21"/>
          <w:szCs w:val="21"/>
        </w:rPr>
        <w:t>Comportarse correctamente con los demás asociados, respetando sus opiniones o pareceres y desarrollar su actividad empresarial dentro de las normas generales de la honestidad, solvencia moral y profesionalidad.</w:t>
      </w:r>
    </w:p>
    <w:p>
      <w:pPr>
        <w:pStyle w:val="ListParagraph"/>
        <w:numPr>
          <w:ilvl w:val="0"/>
          <w:numId w:val="4"/>
        </w:numPr>
        <w:spacing w:lineRule="auto" w:line="276" w:before="0" w:after="120"/>
        <w:ind w:left="426" w:hanging="426"/>
        <w:contextualSpacing/>
        <w:jc w:val="both"/>
        <w:rPr>
          <w:rFonts w:ascii="Noto Sans" w:hAnsi="Noto Sans" w:cs="Noto Sans"/>
          <w:sz w:val="21"/>
          <w:szCs w:val="21"/>
        </w:rPr>
      </w:pPr>
      <w:r>
        <w:rPr>
          <w:rFonts w:eastAsia="Calibri" w:cs="Noto Sans" w:ascii="Noto Sans" w:hAnsi="Noto Sans"/>
          <w:color w:val="000000"/>
          <w:sz w:val="21"/>
          <w:szCs w:val="21"/>
        </w:rPr>
        <w:t>Suministrar los datos que la Asociación le solicite a través de sus órganos de gobierno, tales como cambio de domicilio, plantillas de personal, establecimientos de centros de trabajo y cualquier otro de interés general, siempre que no sean considerados como secretos o reservados.</w:t>
      </w:r>
    </w:p>
    <w:p>
      <w:pPr>
        <w:pStyle w:val="ListParagraph"/>
        <w:numPr>
          <w:ilvl w:val="0"/>
          <w:numId w:val="4"/>
        </w:numPr>
        <w:spacing w:lineRule="auto" w:line="276" w:before="0" w:after="120"/>
        <w:ind w:left="426" w:hanging="426"/>
        <w:contextualSpacing/>
        <w:jc w:val="both"/>
        <w:rPr>
          <w:rFonts w:ascii="Noto Sans" w:hAnsi="Noto Sans" w:cs="Noto Sans"/>
          <w:sz w:val="21"/>
          <w:szCs w:val="21"/>
        </w:rPr>
      </w:pPr>
      <w:r>
        <w:rPr>
          <w:rFonts w:eastAsia="Calibri" w:cs="Noto Sans" w:ascii="Noto Sans" w:hAnsi="Noto Sans"/>
          <w:color w:val="000000"/>
          <w:sz w:val="21"/>
          <w:szCs w:val="21"/>
        </w:rPr>
        <w:t>Mostrar espíritu de solidaridad con los acuerdos tomados por mayoría y no entorpecer su aplicación y desarrollo.</w:t>
      </w:r>
    </w:p>
    <w:p>
      <w:pPr>
        <w:pStyle w:val="ListParagraph"/>
        <w:numPr>
          <w:ilvl w:val="0"/>
          <w:numId w:val="4"/>
        </w:numPr>
        <w:spacing w:lineRule="auto" w:line="276" w:before="0" w:after="120"/>
        <w:ind w:left="426" w:hanging="426"/>
        <w:contextualSpacing/>
        <w:jc w:val="both"/>
        <w:rPr>
          <w:rFonts w:ascii="Noto Sans" w:hAnsi="Noto Sans" w:cs="Noto Sans"/>
          <w:sz w:val="21"/>
          <w:szCs w:val="21"/>
        </w:rPr>
      </w:pPr>
      <w:r>
        <w:rPr>
          <w:rFonts w:eastAsia="Calibri" w:cs="Noto Sans" w:ascii="Noto Sans" w:hAnsi="Noto Sans"/>
          <w:color w:val="000000"/>
          <w:sz w:val="21"/>
          <w:szCs w:val="21"/>
          <w:highlight w:val="white"/>
        </w:rPr>
        <w:t>Satisfacer puntualmente las cuotas que válidamente se fijen tanto ordinarias como extraordinarias.</w:t>
      </w:r>
    </w:p>
    <w:p>
      <w:pPr>
        <w:pStyle w:val="ListParagraph"/>
        <w:numPr>
          <w:ilvl w:val="0"/>
          <w:numId w:val="4"/>
        </w:numPr>
        <w:spacing w:lineRule="auto" w:line="276" w:before="0" w:after="120"/>
        <w:ind w:left="426" w:hanging="426"/>
        <w:contextualSpacing/>
        <w:jc w:val="both"/>
        <w:rPr>
          <w:rFonts w:ascii="Noto Sans" w:hAnsi="Noto Sans" w:cs="Noto Sans"/>
          <w:sz w:val="21"/>
          <w:szCs w:val="21"/>
        </w:rPr>
      </w:pPr>
      <w:r>
        <w:rPr>
          <w:rFonts w:eastAsia="Calibri" w:cs="Noto Sans" w:ascii="Noto Sans" w:hAnsi="Noto Sans"/>
          <w:color w:val="000000"/>
          <w:sz w:val="21"/>
          <w:szCs w:val="21"/>
          <w:highlight w:val="white"/>
        </w:rPr>
        <w:t>Tipos de socios</w:t>
      </w:r>
      <w:r>
        <w:rPr>
          <w:rFonts w:eastAsia="Calibri" w:cs="Noto Sans" w:ascii="Noto Sans" w:hAnsi="Noto Sans"/>
          <w:color w:val="000000"/>
          <w:sz w:val="21"/>
          <w:szCs w:val="21"/>
        </w:rPr>
        <w:t>:</w:t>
      </w:r>
    </w:p>
    <w:p>
      <w:pPr>
        <w:pStyle w:val="Normal"/>
        <w:spacing w:lineRule="auto" w:line="276" w:before="0" w:after="120"/>
        <w:ind w:left="709" w:hanging="283"/>
        <w:jc w:val="both"/>
        <w:rPr>
          <w:rFonts w:ascii="Noto Sans" w:hAnsi="Noto Sans" w:cs="Noto Sans"/>
          <w:sz w:val="21"/>
          <w:szCs w:val="21"/>
        </w:rPr>
      </w:pPr>
      <w:r>
        <w:rPr>
          <w:rFonts w:eastAsia="Calibri" w:cs="Noto Sans" w:ascii="Noto Sans" w:hAnsi="Noto Sans"/>
          <w:color w:val="000000"/>
          <w:sz w:val="21"/>
          <w:szCs w:val="21"/>
          <w:highlight w:val="white"/>
        </w:rPr>
        <w:t>1º Socio honorífico. Aquel que por su prestigio, trayectoria, relevancia empresarial o social sea acreedor de dicha condición. Podrá ser propuesto por cualquier socio numerario.</w:t>
      </w:r>
    </w:p>
    <w:p>
      <w:pPr>
        <w:pStyle w:val="Normal"/>
        <w:spacing w:lineRule="auto" w:line="276" w:before="0" w:after="120"/>
        <w:ind w:left="709" w:hanging="283"/>
        <w:jc w:val="both"/>
        <w:rPr>
          <w:rFonts w:ascii="Noto Sans" w:hAnsi="Noto Sans" w:cs="Noto Sans"/>
          <w:sz w:val="21"/>
          <w:szCs w:val="21"/>
        </w:rPr>
      </w:pPr>
      <w:r>
        <w:rPr>
          <w:rFonts w:eastAsia="Calibri" w:cs="Noto Sans" w:ascii="Noto Sans" w:hAnsi="Noto Sans"/>
          <w:color w:val="000000"/>
          <w:sz w:val="21"/>
          <w:szCs w:val="21"/>
          <w:highlight w:val="white"/>
        </w:rPr>
        <w:t>2º Socio numerario. Aquel que contribuye económicamente atendiendo las cuotas de la asociación que le correspondan, ya sean periódicas o extraordinarias. En el caso de incumplir con dicha obligación pasará a detentar la condición de Socio colaborador.</w:t>
      </w:r>
    </w:p>
    <w:p>
      <w:pPr>
        <w:pStyle w:val="Normal"/>
        <w:spacing w:lineRule="auto" w:line="276" w:before="0" w:after="120"/>
        <w:ind w:left="709" w:hanging="283"/>
        <w:jc w:val="both"/>
        <w:rPr>
          <w:rFonts w:ascii="Noto Sans" w:hAnsi="Noto Sans" w:cs="Noto Sans"/>
          <w:sz w:val="21"/>
          <w:szCs w:val="21"/>
        </w:rPr>
      </w:pPr>
      <w:r>
        <w:rPr>
          <w:rFonts w:eastAsia="Calibri" w:cs="Noto Sans" w:ascii="Noto Sans" w:hAnsi="Noto Sans"/>
          <w:color w:val="000000"/>
          <w:sz w:val="21"/>
          <w:szCs w:val="21"/>
          <w:highlight w:val="white"/>
        </w:rPr>
        <w:t>3º Socio colaborador. Aquel que apoya los fines de la asociación sin realizar aportación económica alguna. En relación al punto anterior, en el momento que contribuya económicamente pasará a detentar condición de Socio numerario.</w:t>
      </w:r>
    </w:p>
    <w:p>
      <w:pPr>
        <w:pStyle w:val="ListParagraph"/>
        <w:numPr>
          <w:ilvl w:val="0"/>
          <w:numId w:val="4"/>
        </w:numPr>
        <w:spacing w:lineRule="auto" w:line="276" w:before="0" w:after="120"/>
        <w:ind w:left="426" w:hanging="426"/>
        <w:contextualSpacing/>
        <w:jc w:val="both"/>
        <w:rPr>
          <w:rFonts w:ascii="Noto Sans" w:hAnsi="Noto Sans" w:cs="Noto Sans"/>
          <w:sz w:val="21"/>
          <w:szCs w:val="21"/>
        </w:rPr>
      </w:pPr>
      <w:r>
        <w:rPr>
          <w:rFonts w:eastAsia="Calibri" w:cs="Noto Sans" w:ascii="Noto Sans" w:hAnsi="Noto Sans"/>
          <w:color w:val="000000"/>
          <w:sz w:val="21"/>
          <w:szCs w:val="21"/>
          <w:highlight w:val="white"/>
        </w:rPr>
        <w:t>La solicitud de admisión de socios será decidida por la Junta Directiva, cuya resolución denegatoria podrá ser recurrida por el solicitante no admitido, en el plazo de un mes, en la primera Asamblea General Extraordinaria que se convoque.</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center"/>
        <w:rPr>
          <w:rFonts w:ascii="Noto Sans" w:hAnsi="Noto Sans" w:cs="Noto Sans"/>
          <w:sz w:val="21"/>
          <w:szCs w:val="21"/>
        </w:rPr>
      </w:pPr>
      <w:r>
        <w:rPr>
          <w:rFonts w:eastAsia="Calibri" w:cs="Noto Sans" w:ascii="Noto Sans" w:hAnsi="Noto Sans"/>
          <w:b/>
          <w:bCs/>
          <w:color w:val="000000"/>
          <w:sz w:val="21"/>
          <w:szCs w:val="21"/>
        </w:rPr>
        <w:t>CAPÍTULO III. DE LOS ÓRGANOS DE REPRESENTACIÓN, GOBIERNO Y ADMINISTRACIÓN</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cs="Noto Sans"/>
          <w:sz w:val="21"/>
          <w:szCs w:val="21"/>
        </w:rPr>
      </w:pPr>
      <w:r>
        <w:rPr>
          <w:rFonts w:eastAsia="Calibri" w:cs="Noto Sans" w:ascii="Noto Sans" w:hAnsi="Noto Sans"/>
          <w:b/>
          <w:bCs/>
          <w:color w:val="000000"/>
          <w:sz w:val="21"/>
          <w:szCs w:val="21"/>
        </w:rPr>
        <w:t>Artículo 11</w:t>
      </w:r>
      <w:r>
        <w:rPr>
          <w:rFonts w:eastAsia="Calibri" w:cs="Noto Sans" w:ascii="Noto Sans" w:hAnsi="Noto Sans"/>
          <w:color w:val="000000"/>
          <w:sz w:val="21"/>
          <w:szCs w:val="21"/>
        </w:rPr>
        <w:t>. Son órganos de gobierno de la Asociación:</w:t>
      </w:r>
    </w:p>
    <w:p>
      <w:pPr>
        <w:pStyle w:val="ListParagraph"/>
        <w:numPr>
          <w:ilvl w:val="1"/>
          <w:numId w:val="5"/>
        </w:numPr>
        <w:spacing w:lineRule="auto" w:line="276" w:before="0" w:after="120"/>
        <w:ind w:left="426" w:hanging="426"/>
        <w:contextualSpacing/>
        <w:jc w:val="both"/>
        <w:rPr>
          <w:rFonts w:ascii="Noto Sans" w:hAnsi="Noto Sans" w:cs="Noto Sans"/>
          <w:sz w:val="21"/>
          <w:szCs w:val="21"/>
        </w:rPr>
      </w:pPr>
      <w:r>
        <w:rPr>
          <w:rFonts w:eastAsia="Calibri" w:cs="Noto Sans" w:ascii="Noto Sans" w:hAnsi="Noto Sans"/>
          <w:color w:val="000000"/>
          <w:sz w:val="21"/>
          <w:szCs w:val="21"/>
        </w:rPr>
        <w:t>La Asamblea General</w:t>
      </w:r>
    </w:p>
    <w:p>
      <w:pPr>
        <w:pStyle w:val="ListParagraph"/>
        <w:numPr>
          <w:ilvl w:val="1"/>
          <w:numId w:val="5"/>
        </w:numPr>
        <w:spacing w:lineRule="auto" w:line="276" w:before="0" w:after="120"/>
        <w:ind w:left="426" w:hanging="426"/>
        <w:contextualSpacing/>
        <w:jc w:val="both"/>
        <w:rPr>
          <w:rFonts w:ascii="Noto Sans" w:hAnsi="Noto Sans" w:cs="Noto Sans"/>
          <w:sz w:val="21"/>
          <w:szCs w:val="21"/>
        </w:rPr>
      </w:pPr>
      <w:r>
        <w:rPr>
          <w:rFonts w:eastAsia="Calibri" w:cs="Noto Sans" w:ascii="Noto Sans" w:hAnsi="Noto Sans"/>
          <w:color w:val="000000"/>
          <w:sz w:val="21"/>
          <w:szCs w:val="21"/>
        </w:rPr>
        <w:t>La Junta Directiva</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cs="Noto Sans"/>
          <w:sz w:val="21"/>
          <w:szCs w:val="21"/>
        </w:rPr>
      </w:pPr>
      <w:r>
        <w:rPr>
          <w:rFonts w:eastAsia="Calibri" w:cs="Noto Sans" w:ascii="Noto Sans" w:hAnsi="Noto Sans"/>
          <w:b/>
          <w:bCs/>
          <w:color w:val="000000"/>
          <w:sz w:val="21"/>
          <w:szCs w:val="21"/>
        </w:rPr>
        <w:t>Artículo 12</w:t>
      </w:r>
      <w:r>
        <w:rPr>
          <w:rFonts w:eastAsia="Calibri" w:cs="Noto Sans" w:ascii="Noto Sans" w:hAnsi="Noto Sans"/>
          <w:color w:val="000000"/>
          <w:sz w:val="21"/>
          <w:szCs w:val="21"/>
        </w:rPr>
        <w:t>. La Asamblea General es el órgano supremo de la Asociación, de la cual forman parte todos los asociados, siendo sus funciones fijar las líneas generales de actuación y la estrategia económica y profesional a seguir, aprobar y modificar estos estatutos, aprobar los presupuestos de ingresos y gastos y fijar los criterios de distribución, elegir a la Junta Directiva y aprobar o censurar la gestión y actuación de ésta, aprobar las cuentas, resolver en última instancia a nivel asociativo los recursos que puedan presentar los asociados contra decisiones de nivel inferior, acordar la asociación, agrupación, fusión, integración, federación o confederación de esta Asociación con otras patronales y en general todo aquello que no esté específicamente atribuido a la Junta Directiva.</w:t>
      </w:r>
    </w:p>
    <w:p>
      <w:pPr>
        <w:pStyle w:val="Normal"/>
        <w:spacing w:lineRule="auto" w:line="276" w:before="0" w:after="120"/>
        <w:jc w:val="both"/>
        <w:rPr>
          <w:rFonts w:ascii="Noto Sans" w:hAnsi="Noto Sans" w:cs="Noto Sans"/>
          <w:sz w:val="21"/>
          <w:szCs w:val="21"/>
        </w:rPr>
      </w:pPr>
      <w:r>
        <w:rPr>
          <w:rFonts w:eastAsia="Calibri" w:cs="Noto Sans" w:ascii="Noto Sans" w:hAnsi="Noto Sans"/>
          <w:color w:val="000000"/>
          <w:sz w:val="21"/>
          <w:szCs w:val="21"/>
        </w:rPr>
        <w:t>La Asamblea General se reunirá, al menos, dos veces al año, coincidiendo cada una de estas reuniones con los semestres naturales del año, por convocatoria de su Presidente. Se reunirá igualmente a petición de un tercio de los miembros de la Junta Directiva, o a petición de un veinte por ciento de sus asociados. La convocatoria deberá hacerse por escrito y con diez días de anticipación, salvo urgencia apreciada por la Junta Directiva, remitiéndose a los miembros junto con el detalle del orden del día.</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cs="Noto Sans"/>
          <w:sz w:val="21"/>
          <w:szCs w:val="21"/>
        </w:rPr>
      </w:pPr>
      <w:r>
        <w:rPr>
          <w:rFonts w:eastAsia="Calibri" w:cs="Noto Sans" w:ascii="Noto Sans" w:hAnsi="Noto Sans"/>
          <w:b/>
          <w:bCs/>
          <w:color w:val="000000"/>
          <w:sz w:val="21"/>
          <w:szCs w:val="21"/>
        </w:rPr>
        <w:t>Artículo 13</w:t>
      </w:r>
      <w:r>
        <w:rPr>
          <w:rFonts w:eastAsia="Calibri" w:cs="Noto Sans" w:ascii="Noto Sans" w:hAnsi="Noto Sans"/>
          <w:color w:val="000000"/>
          <w:sz w:val="21"/>
          <w:szCs w:val="21"/>
        </w:rPr>
        <w:t>. La Asamblea General de la Asociación adoptará sus decisiones por votación secreta de sus miembros presentes o representados. Para la existencia de quórum se exigirá en primera convocatoria la asistencia de dos tercios de los miembros de la Asociación y, en segunda convocatoria, será válido cualquiera que sea el número de asistentes.</w:t>
      </w:r>
    </w:p>
    <w:p>
      <w:pPr>
        <w:pStyle w:val="Normal"/>
        <w:spacing w:lineRule="auto" w:line="276" w:before="0" w:after="120"/>
        <w:jc w:val="both"/>
        <w:rPr>
          <w:rFonts w:ascii="Noto Sans" w:hAnsi="Noto Sans" w:cs="Noto Sans"/>
          <w:sz w:val="21"/>
          <w:szCs w:val="21"/>
        </w:rPr>
      </w:pPr>
      <w:r>
        <w:rPr>
          <w:rFonts w:eastAsia="Calibri" w:cs="Noto Sans" w:ascii="Noto Sans" w:hAnsi="Noto Sans"/>
          <w:color w:val="000000"/>
          <w:sz w:val="21"/>
          <w:szCs w:val="21"/>
        </w:rPr>
        <w:t>Entre la primera y segunda convocatoria mediará, al menos, media hora.</w:t>
      </w:r>
    </w:p>
    <w:p>
      <w:pPr>
        <w:pStyle w:val="Normal"/>
        <w:spacing w:lineRule="auto" w:line="276" w:before="0" w:after="120"/>
        <w:jc w:val="both"/>
        <w:rPr>
          <w:rFonts w:ascii="Noto Sans" w:hAnsi="Noto Sans" w:cs="Noto Sans"/>
          <w:sz w:val="21"/>
          <w:szCs w:val="21"/>
        </w:rPr>
      </w:pPr>
      <w:r>
        <w:rPr>
          <w:rFonts w:eastAsia="Calibri" w:cs="Noto Sans" w:ascii="Noto Sans" w:hAnsi="Noto Sans"/>
          <w:color w:val="000000"/>
          <w:sz w:val="21"/>
          <w:szCs w:val="21"/>
        </w:rPr>
        <w:t>Los acuerdos se tomarán por mayoría simple de votantes salvo la modificación de Estatutos, que se hará por mayoría cualificada de los dos tercios de los presentes, así como la disolución de la Asociación, que será por quorum de los dos tercios del total de afiliados.</w:t>
      </w:r>
    </w:p>
    <w:p>
      <w:pPr>
        <w:pStyle w:val="Normal"/>
        <w:spacing w:lineRule="auto" w:line="276" w:before="0" w:after="120"/>
        <w:jc w:val="both"/>
        <w:rPr>
          <w:rFonts w:ascii="Noto Sans" w:hAnsi="Noto Sans" w:cs="Noto Sans"/>
          <w:sz w:val="21"/>
          <w:szCs w:val="21"/>
        </w:rPr>
      </w:pPr>
      <w:r>
        <w:rPr>
          <w:rFonts w:eastAsia="Calibri" w:cs="Noto Sans" w:ascii="Noto Sans" w:hAnsi="Noto Sans"/>
          <w:color w:val="000000"/>
          <w:sz w:val="21"/>
          <w:szCs w:val="21"/>
        </w:rPr>
        <w:t>Se adopta el principio de que cada afiliado tiene un voto.</w:t>
      </w:r>
    </w:p>
    <w:p>
      <w:pPr>
        <w:pStyle w:val="Normal"/>
        <w:spacing w:lineRule="auto" w:line="276" w:before="0" w:after="120"/>
        <w:jc w:val="both"/>
        <w:rPr>
          <w:rFonts w:ascii="Noto Sans" w:hAnsi="Noto Sans" w:cs="Noto Sans"/>
          <w:sz w:val="21"/>
          <w:szCs w:val="21"/>
        </w:rPr>
      </w:pPr>
      <w:r>
        <w:rPr>
          <w:rFonts w:eastAsia="Calibri" w:cs="Noto Sans" w:ascii="Noto Sans" w:hAnsi="Noto Sans"/>
          <w:color w:val="000000"/>
          <w:sz w:val="21"/>
          <w:szCs w:val="21"/>
        </w:rPr>
        <w:t>La representación de las empresas miembros de la Asociación a efectos de la asistencia a la Asamblea, se acreditará por medio de la correspondiente tarjeta de asistencia que la Asociación facilitará oportunamente en la convocatoria.</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cs="Noto Sans"/>
          <w:sz w:val="21"/>
          <w:szCs w:val="21"/>
        </w:rPr>
      </w:pPr>
      <w:r>
        <w:rPr>
          <w:rFonts w:eastAsia="Calibri" w:cs="Noto Sans" w:ascii="Noto Sans" w:hAnsi="Noto Sans"/>
          <w:b/>
          <w:bCs/>
          <w:color w:val="000000"/>
          <w:sz w:val="21"/>
          <w:szCs w:val="21"/>
        </w:rPr>
        <w:t>Artículo 14</w:t>
      </w:r>
      <w:r>
        <w:rPr>
          <w:rFonts w:eastAsia="Calibri" w:cs="Noto Sans" w:ascii="Noto Sans" w:hAnsi="Noto Sans"/>
          <w:color w:val="000000"/>
          <w:sz w:val="21"/>
          <w:szCs w:val="21"/>
        </w:rPr>
        <w:t>. La elección de la Junta Directiva y sus diversos cargos se hará mediante sufragio libre y secreto por la Asamblea General y ajustándose a principios democráticos, su mandato será personal y durará cuatro años. La Junta Directiva estará formada por: presidente, vicepresidente, secretario, tesorero y un número de vocales entre cero y un máximo de diez. Todos ellos serán miembros de la Asociación.</w:t>
      </w:r>
    </w:p>
    <w:p>
      <w:pPr>
        <w:pStyle w:val="Normal"/>
        <w:spacing w:lineRule="auto" w:line="276" w:before="0" w:after="120"/>
        <w:jc w:val="both"/>
        <w:rPr>
          <w:rFonts w:ascii="Noto Sans" w:hAnsi="Noto Sans" w:cs="Noto Sans"/>
          <w:sz w:val="21"/>
          <w:szCs w:val="21"/>
        </w:rPr>
      </w:pPr>
      <w:r>
        <w:rPr>
          <w:rFonts w:eastAsia="Calibri" w:cs="Noto Sans" w:ascii="Noto Sans" w:hAnsi="Noto Sans"/>
          <w:color w:val="000000"/>
          <w:sz w:val="21"/>
          <w:szCs w:val="21"/>
        </w:rPr>
        <w:t>Los cargos de la Junta Directiva serán todos reelegibles.</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cs="Noto Sans"/>
          <w:sz w:val="21"/>
          <w:szCs w:val="21"/>
        </w:rPr>
      </w:pPr>
      <w:r>
        <w:rPr>
          <w:rFonts w:eastAsia="Calibri" w:cs="Noto Sans" w:ascii="Noto Sans" w:hAnsi="Noto Sans"/>
          <w:b/>
          <w:bCs/>
          <w:color w:val="000000"/>
          <w:sz w:val="21"/>
          <w:szCs w:val="21"/>
        </w:rPr>
        <w:t>Artículo 15</w:t>
      </w:r>
      <w:r>
        <w:rPr>
          <w:rFonts w:eastAsia="Calibri" w:cs="Noto Sans" w:ascii="Noto Sans" w:hAnsi="Noto Sans"/>
          <w:color w:val="000000"/>
          <w:sz w:val="21"/>
          <w:szCs w:val="21"/>
        </w:rPr>
        <w:t>. Serán competencia de la Junta Directiva todas aquellas materias relativas al gobierno y administración de la Asociación en general. En especial, ejercer la representación de la Asociación en juicio y fuera de él, la cual podrá delegar en quien estime oportuno; ejercer la potestad disciplinaria, sin perjuicio de los recursos que contra sus decisiones puedan interponerse; en casos de urgencia, adoptar decisiones que competen a la Asamblea General, si la demora en la resolución pudiera generar algún perjuicio para la Asociación dando cuenta posterior a la Asamblea en la primera sesión que celebre, y ejercer aquellas funciones que le delegue expresamente la Asamblea General, así como las que le asigne estos Estatutos.</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cs="Noto Sans"/>
          <w:sz w:val="21"/>
          <w:szCs w:val="21"/>
        </w:rPr>
      </w:pPr>
      <w:r>
        <w:rPr>
          <w:rFonts w:eastAsia="Calibri" w:cs="Noto Sans" w:ascii="Noto Sans" w:hAnsi="Noto Sans"/>
          <w:b/>
          <w:bCs/>
          <w:color w:val="000000"/>
          <w:sz w:val="21"/>
          <w:szCs w:val="21"/>
        </w:rPr>
        <w:t>Artículo 16</w:t>
      </w:r>
      <w:r>
        <w:rPr>
          <w:rFonts w:eastAsia="Calibri" w:cs="Noto Sans" w:ascii="Noto Sans" w:hAnsi="Noto Sans"/>
          <w:color w:val="000000"/>
          <w:sz w:val="21"/>
          <w:szCs w:val="21"/>
        </w:rPr>
        <w:t>. Las reuniones de la Junta Directiva serán convocadas por el Presidente o por cuatro de sus miembros, debiendo comunicarse a éstos al menos con 48 horas de antelación a la celebración de la reunión. En la convocatoria debe incluirse el orden del día de la sesión.</w:t>
      </w:r>
    </w:p>
    <w:p>
      <w:pPr>
        <w:pStyle w:val="Normal"/>
        <w:spacing w:lineRule="auto" w:line="276" w:before="0" w:after="120"/>
        <w:jc w:val="both"/>
        <w:rPr>
          <w:rFonts w:ascii="Noto Sans" w:hAnsi="Noto Sans" w:cs="Noto Sans"/>
          <w:sz w:val="21"/>
          <w:szCs w:val="21"/>
        </w:rPr>
      </w:pPr>
      <w:r>
        <w:rPr>
          <w:rFonts w:eastAsia="Calibri" w:cs="Noto Sans" w:ascii="Noto Sans" w:hAnsi="Noto Sans"/>
          <w:color w:val="000000"/>
          <w:sz w:val="21"/>
          <w:szCs w:val="21"/>
        </w:rPr>
        <w:t>Se reunirá la Junta Directiva, como mínimo, con carácter trimestral.</w:t>
      </w:r>
    </w:p>
    <w:p>
      <w:pPr>
        <w:pStyle w:val="Normal"/>
        <w:spacing w:lineRule="auto" w:line="276" w:before="0" w:after="120"/>
        <w:jc w:val="both"/>
        <w:rPr>
          <w:rFonts w:ascii="Noto Sans" w:hAnsi="Noto Sans" w:cs="Noto Sans"/>
          <w:sz w:val="21"/>
          <w:szCs w:val="21"/>
        </w:rPr>
      </w:pPr>
      <w:r>
        <w:rPr>
          <w:rFonts w:eastAsia="Calibri" w:cs="Noto Sans" w:ascii="Noto Sans" w:hAnsi="Noto Sans"/>
          <w:color w:val="000000"/>
          <w:sz w:val="21"/>
          <w:szCs w:val="21"/>
        </w:rPr>
        <w:t>La Junta Directiva se considerará válidamente constituida con la presencia de dos tercios de sus componentes, en primera convocatoria; y en segunda convocatoria, que podrá celebrarse media hora más tarde de la señalada para la primera, cualquiera que sea el número de asistentes, excluyéndose la facultad de delegar.</w:t>
      </w:r>
    </w:p>
    <w:p>
      <w:pPr>
        <w:pStyle w:val="Normal"/>
        <w:spacing w:lineRule="auto" w:line="276" w:before="0" w:after="120"/>
        <w:jc w:val="both"/>
        <w:rPr>
          <w:rFonts w:ascii="Noto Sans" w:hAnsi="Noto Sans" w:cs="Noto Sans"/>
          <w:sz w:val="21"/>
          <w:szCs w:val="21"/>
        </w:rPr>
      </w:pPr>
      <w:r>
        <w:rPr>
          <w:rFonts w:eastAsia="Calibri" w:cs="Noto Sans" w:ascii="Noto Sans" w:hAnsi="Noto Sans"/>
          <w:color w:val="000000"/>
          <w:sz w:val="21"/>
          <w:szCs w:val="21"/>
        </w:rPr>
        <w:t>Las votaciones podrán verificarse por cualquiera de las formas usuales, siendo el sistema propuesto por la presidencia. Sin embargo, podrán ser secretas cuando así lo pida algún miembro de la Junta Directiva. Los acuerdos se tomarán por mayoría simple de los presentes, teniendo el presidente voto de calidad en los empates.</w:t>
      </w:r>
    </w:p>
    <w:p>
      <w:pPr>
        <w:pStyle w:val="Normal"/>
        <w:spacing w:lineRule="auto" w:line="276" w:before="0" w:after="120"/>
        <w:jc w:val="both"/>
        <w:rPr>
          <w:rFonts w:ascii="Noto Sans" w:hAnsi="Noto Sans" w:eastAsia="Calibri" w:cs="Noto Sans"/>
          <w:color w:val="000000"/>
          <w:sz w:val="21"/>
          <w:szCs w:val="21"/>
        </w:rPr>
      </w:pPr>
      <w:r>
        <w:rPr>
          <w:rFonts w:eastAsia="Calibri" w:cs="Noto Sans" w:ascii="Noto Sans" w:hAnsi="Noto Sans"/>
          <w:color w:val="000000"/>
          <w:sz w:val="21"/>
          <w:szCs w:val="21"/>
        </w:rPr>
      </w:r>
    </w:p>
    <w:p>
      <w:pPr>
        <w:pStyle w:val="Normal"/>
        <w:spacing w:lineRule="auto" w:line="276" w:before="0" w:after="120"/>
        <w:jc w:val="both"/>
        <w:rPr>
          <w:rFonts w:ascii="Noto Sans" w:hAnsi="Noto Sans" w:cs="Noto Sans"/>
          <w:sz w:val="21"/>
          <w:szCs w:val="21"/>
        </w:rPr>
      </w:pPr>
      <w:r>
        <w:rPr>
          <w:rFonts w:eastAsia="Calibri" w:cs="Noto Sans" w:ascii="Noto Sans" w:hAnsi="Noto Sans"/>
          <w:b/>
          <w:bCs/>
          <w:color w:val="000000"/>
          <w:sz w:val="21"/>
          <w:szCs w:val="21"/>
        </w:rPr>
        <w:t>Artículo 17</w:t>
      </w:r>
      <w:r>
        <w:rPr>
          <w:rFonts w:eastAsia="Calibri" w:cs="Noto Sans" w:ascii="Noto Sans" w:hAnsi="Noto Sans"/>
          <w:color w:val="000000"/>
          <w:sz w:val="21"/>
          <w:szCs w:val="21"/>
        </w:rPr>
        <w:t>. La Junta Directiva podrá nombrar para estudio y propuesta de solución de temas específicos a comisiones asesoras o de estudio, regulando su funcionamiento.</w:t>
      </w:r>
    </w:p>
    <w:p>
      <w:pPr>
        <w:pStyle w:val="Normal"/>
        <w:spacing w:lineRule="auto" w:line="276" w:before="0" w:after="120"/>
        <w:jc w:val="both"/>
        <w:rPr>
          <w:rFonts w:ascii="Noto Sans" w:hAnsi="Noto Sans" w:eastAsia="Calibri" w:cs="Noto Sans"/>
          <w:b/>
          <w:b/>
          <w:bCs/>
          <w:color w:val="000000"/>
          <w:sz w:val="21"/>
          <w:szCs w:val="21"/>
        </w:rPr>
      </w:pPr>
      <w:r>
        <w:rPr>
          <w:rFonts w:eastAsia="Calibri" w:cs="Noto Sans" w:ascii="Noto Sans" w:hAnsi="Noto Sans"/>
          <w:b/>
          <w:bCs/>
          <w:color w:val="000000"/>
          <w:sz w:val="21"/>
          <w:szCs w:val="21"/>
        </w:rPr>
      </w:r>
    </w:p>
    <w:p>
      <w:pPr>
        <w:pStyle w:val="Normal"/>
        <w:spacing w:lineRule="auto" w:line="276" w:before="0" w:after="120"/>
        <w:jc w:val="center"/>
        <w:rPr>
          <w:rFonts w:ascii="Noto Sans" w:hAnsi="Noto Sans" w:cs="Noto Sans"/>
          <w:sz w:val="21"/>
          <w:szCs w:val="21"/>
        </w:rPr>
      </w:pPr>
      <w:r>
        <w:rPr>
          <w:rFonts w:eastAsia="Calibri" w:cs="Noto Sans" w:ascii="Noto Sans" w:hAnsi="Noto Sans"/>
          <w:b/>
          <w:bCs/>
          <w:color w:val="000000"/>
          <w:sz w:val="21"/>
          <w:szCs w:val="21"/>
        </w:rPr>
        <w:t>CAPÍTULO IV. DE LOS CARGOS DE LA JUNTA DIRECTIVA</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cs="Noto Sans"/>
          <w:sz w:val="21"/>
          <w:szCs w:val="21"/>
        </w:rPr>
      </w:pPr>
      <w:r>
        <w:rPr>
          <w:rFonts w:eastAsia="Calibri" w:cs="Noto Sans" w:ascii="Noto Sans" w:hAnsi="Noto Sans"/>
          <w:b/>
          <w:bCs/>
          <w:color w:val="000000"/>
          <w:sz w:val="21"/>
          <w:szCs w:val="21"/>
        </w:rPr>
        <w:t>Artículo 18</w:t>
      </w:r>
      <w:r>
        <w:rPr>
          <w:rFonts w:eastAsia="Calibri" w:cs="Noto Sans" w:ascii="Noto Sans" w:hAnsi="Noto Sans"/>
          <w:color w:val="000000"/>
          <w:sz w:val="21"/>
          <w:szCs w:val="21"/>
        </w:rPr>
        <w:t>. El presidente de la Junta Directiva, que lo será también de la Asamblea General, es el coordinador de la línea de actuación de la Asociación, dirige los debates, cuida de la ejecución de los acuerdos, ordena los gastos, autoriza los pagos con intervención del tesorero y representa legalmente la Asociación.</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cs="Noto Sans"/>
          <w:sz w:val="21"/>
          <w:szCs w:val="21"/>
        </w:rPr>
      </w:pPr>
      <w:r>
        <w:rPr>
          <w:rFonts w:eastAsia="Calibri" w:cs="Noto Sans" w:ascii="Noto Sans" w:hAnsi="Noto Sans"/>
          <w:b/>
          <w:bCs/>
          <w:color w:val="000000"/>
          <w:sz w:val="21"/>
          <w:szCs w:val="21"/>
        </w:rPr>
        <w:t>Artículo 19</w:t>
      </w:r>
      <w:r>
        <w:rPr>
          <w:rFonts w:eastAsia="Calibri" w:cs="Noto Sans" w:ascii="Noto Sans" w:hAnsi="Noto Sans"/>
          <w:color w:val="000000"/>
          <w:sz w:val="21"/>
          <w:szCs w:val="21"/>
        </w:rPr>
        <w:t>. El vicepresidente tiene las mismas funciones que el presidente cuando éste por imposibilidad, ausencia o enfermedad haya de ser sustituido. Ejercerá asimismo, las funciones que el presidente le delegue.</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cs="Noto Sans"/>
          <w:sz w:val="21"/>
          <w:szCs w:val="21"/>
        </w:rPr>
      </w:pPr>
      <w:r>
        <w:rPr>
          <w:rFonts w:eastAsia="Calibri" w:cs="Noto Sans" w:ascii="Noto Sans" w:hAnsi="Noto Sans"/>
          <w:b/>
          <w:bCs/>
          <w:color w:val="000000"/>
          <w:sz w:val="21"/>
          <w:szCs w:val="21"/>
        </w:rPr>
        <w:t>Artículo 20</w:t>
      </w:r>
      <w:r>
        <w:rPr>
          <w:rFonts w:eastAsia="Calibri" w:cs="Noto Sans" w:ascii="Noto Sans" w:hAnsi="Noto Sans"/>
          <w:color w:val="000000"/>
          <w:sz w:val="21"/>
          <w:szCs w:val="21"/>
        </w:rPr>
        <w:t>. El Secretario velará por el control de la legalidad de los acuerdos de los órganos de gobierno de la Asociación y tendrá bajo su autoridad al personal que ésta pueda contratar. Llevará el Libro de Actas de sesiones, que firmará junto con el presidente, y el Libro de Altas y Bajas de afiliados. Expedirá certificaciones, dará fe de los acuerdos que se adopten y ejercerá, en general, las funciones asignadas tradicionalmente a este cargo.</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cs="Noto Sans"/>
          <w:sz w:val="21"/>
          <w:szCs w:val="21"/>
        </w:rPr>
      </w:pPr>
      <w:r>
        <w:rPr>
          <w:rFonts w:eastAsia="Calibri" w:cs="Noto Sans" w:ascii="Noto Sans" w:hAnsi="Noto Sans"/>
          <w:b/>
          <w:bCs/>
          <w:color w:val="000000"/>
          <w:sz w:val="21"/>
          <w:szCs w:val="21"/>
        </w:rPr>
        <w:t>Artículo 21</w:t>
      </w:r>
      <w:r>
        <w:rPr>
          <w:rFonts w:eastAsia="Calibri" w:cs="Noto Sans" w:ascii="Noto Sans" w:hAnsi="Noto Sans"/>
          <w:color w:val="000000"/>
          <w:sz w:val="21"/>
          <w:szCs w:val="21"/>
        </w:rPr>
        <w:t>. El tesorero, responsable de la gestión económica de la Asociación, custodiará los fondos, ejecutará los cobros y pagos que el presidente ordene, llevará los libros de contabilidad que se establezcan, presentará el estado anual de las cuentas que, previa aprobación de la Junta Directiva, será sometido a la Asamblea General, y en general ejercerá cuantas otras misiones se atribuyen ordinariamente a este cargo.</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center"/>
        <w:rPr>
          <w:rFonts w:ascii="Noto Sans" w:hAnsi="Noto Sans" w:eastAsia="Calibri" w:cs="Noto Sans"/>
          <w:b/>
          <w:b/>
          <w:bCs/>
          <w:color w:val="000000"/>
          <w:sz w:val="21"/>
          <w:szCs w:val="21"/>
        </w:rPr>
      </w:pPr>
      <w:r>
        <w:rPr>
          <w:rFonts w:eastAsia="Calibri" w:cs="Noto Sans" w:ascii="Noto Sans" w:hAnsi="Noto Sans"/>
          <w:b/>
          <w:bCs/>
          <w:color w:val="000000"/>
          <w:sz w:val="21"/>
          <w:szCs w:val="21"/>
        </w:rPr>
        <w:t>CAPÍTULO V. RÉGIMEN ECONÓMICO</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cs="Noto Sans"/>
          <w:sz w:val="21"/>
          <w:szCs w:val="21"/>
        </w:rPr>
      </w:pPr>
      <w:r>
        <w:rPr>
          <w:rFonts w:eastAsia="Calibri" w:cs="Noto Sans" w:ascii="Noto Sans" w:hAnsi="Noto Sans"/>
          <w:b/>
          <w:bCs/>
          <w:color w:val="000000"/>
          <w:sz w:val="21"/>
          <w:szCs w:val="21"/>
        </w:rPr>
        <w:t>Artículo 22</w:t>
      </w:r>
      <w:r>
        <w:rPr>
          <w:rFonts w:eastAsia="Calibri" w:cs="Noto Sans" w:ascii="Noto Sans" w:hAnsi="Noto Sans"/>
          <w:color w:val="000000"/>
          <w:sz w:val="21"/>
          <w:szCs w:val="21"/>
        </w:rPr>
        <w:t>. Los ingresos que hayan de cubrir los gastos de la Asociación estarán constituidos por:</w:t>
      </w:r>
    </w:p>
    <w:p>
      <w:pPr>
        <w:pStyle w:val="ListParagraph"/>
        <w:numPr>
          <w:ilvl w:val="1"/>
          <w:numId w:val="6"/>
        </w:numPr>
        <w:spacing w:lineRule="auto" w:line="276" w:before="0" w:after="120"/>
        <w:ind w:left="426" w:hanging="426"/>
        <w:contextualSpacing/>
        <w:jc w:val="both"/>
        <w:rPr>
          <w:rFonts w:ascii="Noto Sans" w:hAnsi="Noto Sans" w:cs="Noto Sans"/>
          <w:sz w:val="21"/>
          <w:szCs w:val="21"/>
        </w:rPr>
      </w:pPr>
      <w:r>
        <w:rPr>
          <w:rFonts w:eastAsia="Calibri" w:cs="Noto Sans" w:ascii="Noto Sans" w:hAnsi="Noto Sans"/>
          <w:color w:val="000000"/>
          <w:sz w:val="21"/>
          <w:szCs w:val="21"/>
        </w:rPr>
        <w:t>Las cuotas ordinarias y extraordinarias de los afiliados.</w:t>
      </w:r>
    </w:p>
    <w:p>
      <w:pPr>
        <w:pStyle w:val="ListParagraph"/>
        <w:numPr>
          <w:ilvl w:val="1"/>
          <w:numId w:val="6"/>
        </w:numPr>
        <w:spacing w:lineRule="auto" w:line="276" w:before="0" w:after="120"/>
        <w:ind w:left="426" w:hanging="426"/>
        <w:contextualSpacing/>
        <w:jc w:val="both"/>
        <w:rPr>
          <w:rFonts w:ascii="Noto Sans" w:hAnsi="Noto Sans" w:cs="Noto Sans"/>
          <w:sz w:val="21"/>
          <w:szCs w:val="21"/>
        </w:rPr>
      </w:pPr>
      <w:r>
        <w:rPr>
          <w:rFonts w:eastAsia="Calibri" w:cs="Noto Sans" w:ascii="Noto Sans" w:hAnsi="Noto Sans"/>
          <w:color w:val="000000"/>
          <w:sz w:val="21"/>
          <w:szCs w:val="21"/>
        </w:rPr>
        <w:t>Los frutos, rentas y productos derivados de los bienes cuya titularidad corresponde a la Asociación, así como todos aquellos que hayan sido producidos como consecuencia de cualquier actividad legítima de la Asociación.</w:t>
      </w:r>
    </w:p>
    <w:p>
      <w:pPr>
        <w:pStyle w:val="ListParagraph"/>
        <w:numPr>
          <w:ilvl w:val="1"/>
          <w:numId w:val="6"/>
        </w:numPr>
        <w:spacing w:lineRule="auto" w:line="276" w:before="0" w:after="120"/>
        <w:ind w:left="426" w:hanging="426"/>
        <w:contextualSpacing/>
        <w:jc w:val="both"/>
        <w:rPr>
          <w:rFonts w:ascii="Noto Sans" w:hAnsi="Noto Sans" w:cs="Noto Sans"/>
          <w:sz w:val="21"/>
          <w:szCs w:val="21"/>
        </w:rPr>
      </w:pPr>
      <w:r>
        <w:rPr>
          <w:rFonts w:eastAsia="Calibri" w:cs="Noto Sans" w:ascii="Noto Sans" w:hAnsi="Noto Sans"/>
          <w:color w:val="000000"/>
          <w:sz w:val="21"/>
          <w:szCs w:val="21"/>
        </w:rPr>
        <w:t>Las donaciones, subvenciones y legados que pueda percibir.</w:t>
      </w:r>
    </w:p>
    <w:p>
      <w:pPr>
        <w:pStyle w:val="ListParagraph"/>
        <w:numPr>
          <w:ilvl w:val="1"/>
          <w:numId w:val="6"/>
        </w:numPr>
        <w:spacing w:lineRule="auto" w:line="276" w:before="0" w:after="120"/>
        <w:ind w:left="426" w:hanging="426"/>
        <w:contextualSpacing/>
        <w:jc w:val="both"/>
        <w:rPr>
          <w:rFonts w:ascii="Noto Sans" w:hAnsi="Noto Sans" w:cs="Noto Sans"/>
          <w:sz w:val="21"/>
          <w:szCs w:val="21"/>
        </w:rPr>
      </w:pPr>
      <w:r>
        <w:rPr>
          <w:rFonts w:eastAsia="Calibri" w:cs="Noto Sans" w:ascii="Noto Sans" w:hAnsi="Noto Sans"/>
          <w:color w:val="000000"/>
          <w:sz w:val="21"/>
          <w:szCs w:val="21"/>
        </w:rPr>
        <w:t>Cualquier otro no previsto en los apartados anteriores permitido por las leyes.</w:t>
      </w:r>
    </w:p>
    <w:p>
      <w:pPr>
        <w:pStyle w:val="Normal"/>
        <w:spacing w:lineRule="auto" w:line="276" w:before="0" w:after="120"/>
        <w:jc w:val="both"/>
        <w:rPr>
          <w:rFonts w:ascii="Noto Sans" w:hAnsi="Noto Sans" w:eastAsia="Calibri" w:cs="Noto Sans"/>
          <w:color w:val="000000"/>
          <w:sz w:val="21"/>
          <w:szCs w:val="21"/>
        </w:rPr>
      </w:pPr>
      <w:r>
        <w:rPr>
          <w:rFonts w:eastAsia="Calibri" w:cs="Noto Sans" w:ascii="Noto Sans" w:hAnsi="Noto Sans"/>
          <w:color w:val="000000"/>
          <w:sz w:val="21"/>
          <w:szCs w:val="21"/>
        </w:rPr>
      </w:r>
    </w:p>
    <w:p>
      <w:pPr>
        <w:pStyle w:val="Normal"/>
        <w:spacing w:lineRule="auto" w:line="276" w:before="0" w:after="120"/>
        <w:jc w:val="both"/>
        <w:rPr>
          <w:rFonts w:ascii="Noto Sans" w:hAnsi="Noto Sans" w:cs="Noto Sans"/>
          <w:sz w:val="21"/>
          <w:szCs w:val="21"/>
        </w:rPr>
      </w:pPr>
      <w:r>
        <w:rPr>
          <w:rFonts w:eastAsia="Calibri" w:cs="Noto Sans" w:ascii="Noto Sans" w:hAnsi="Noto Sans"/>
          <w:b/>
          <w:bCs/>
          <w:color w:val="000000"/>
          <w:sz w:val="21"/>
          <w:szCs w:val="21"/>
        </w:rPr>
        <w:t>Artículo 23</w:t>
      </w:r>
      <w:r>
        <w:rPr>
          <w:rFonts w:eastAsia="Calibri" w:cs="Noto Sans" w:ascii="Noto Sans" w:hAnsi="Noto Sans"/>
          <w:color w:val="000000"/>
          <w:sz w:val="21"/>
          <w:szCs w:val="21"/>
        </w:rPr>
        <w:t>. Las cuotas ordinarias y extraordinarias serán aprobadas por la Asamblea, a propuesta de la Junta Directiva. El ingreso de las cuotas se efectuará en la forma que determine la Junta Directiva.</w:t>
      </w:r>
    </w:p>
    <w:p>
      <w:pPr>
        <w:pStyle w:val="Normal"/>
        <w:spacing w:lineRule="auto" w:line="276" w:before="0" w:after="120"/>
        <w:jc w:val="both"/>
        <w:rPr>
          <w:rFonts w:ascii="Noto Sans" w:hAnsi="Noto Sans" w:eastAsia="Calibri" w:cs="Noto Sans"/>
          <w:color w:val="000000"/>
          <w:sz w:val="21"/>
          <w:szCs w:val="21"/>
        </w:rPr>
      </w:pPr>
      <w:r>
        <w:rPr>
          <w:rFonts w:eastAsia="Calibri" w:cs="Noto Sans" w:ascii="Noto Sans" w:hAnsi="Noto Sans"/>
          <w:color w:val="000000"/>
          <w:sz w:val="21"/>
          <w:szCs w:val="21"/>
        </w:rPr>
      </w:r>
    </w:p>
    <w:p>
      <w:pPr>
        <w:pStyle w:val="Normal"/>
        <w:spacing w:lineRule="auto" w:line="276" w:before="0" w:after="120"/>
        <w:jc w:val="both"/>
        <w:rPr>
          <w:rFonts w:ascii="Noto Sans" w:hAnsi="Noto Sans" w:cs="Noto Sans"/>
          <w:sz w:val="21"/>
          <w:szCs w:val="21"/>
        </w:rPr>
      </w:pPr>
      <w:r>
        <w:rPr>
          <w:rFonts w:eastAsia="Calibri" w:cs="Noto Sans" w:ascii="Noto Sans" w:hAnsi="Noto Sans"/>
          <w:b/>
          <w:bCs/>
          <w:color w:val="000000"/>
          <w:sz w:val="21"/>
          <w:szCs w:val="21"/>
        </w:rPr>
        <w:t>Artículo 24</w:t>
      </w:r>
      <w:r>
        <w:rPr>
          <w:rFonts w:eastAsia="Calibri" w:cs="Noto Sans" w:ascii="Noto Sans" w:hAnsi="Noto Sans"/>
          <w:color w:val="000000"/>
          <w:sz w:val="21"/>
          <w:szCs w:val="21"/>
        </w:rPr>
        <w:t>. El control y administración de los fondos sociales corresponderá a la Junta Directiva y su custodia al Tesorero, en la forma prevista estatutariamente.</w:t>
      </w:r>
    </w:p>
    <w:p>
      <w:pPr>
        <w:pStyle w:val="Normal"/>
        <w:spacing w:lineRule="auto" w:line="276" w:before="0" w:after="120"/>
        <w:jc w:val="both"/>
        <w:rPr>
          <w:rFonts w:ascii="Noto Sans" w:hAnsi="Noto Sans" w:cs="Noto Sans"/>
          <w:sz w:val="21"/>
          <w:szCs w:val="21"/>
        </w:rPr>
      </w:pPr>
      <w:r>
        <w:rPr>
          <w:rFonts w:eastAsia="Calibri" w:cs="Noto Sans" w:ascii="Noto Sans" w:hAnsi="Noto Sans"/>
          <w:color w:val="000000"/>
          <w:sz w:val="21"/>
          <w:szCs w:val="21"/>
        </w:rPr>
        <w:t>La disposición de fondos se efectuará mediante dos firmas, una de ellas del tesorero y la otra del presidente o de la persona o personas en que estos deleguen, mediante acuerdo tomado al efecto en la Junta Directiva.</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cs="Noto Sans"/>
          <w:sz w:val="21"/>
          <w:szCs w:val="21"/>
        </w:rPr>
      </w:pPr>
      <w:r>
        <w:rPr>
          <w:rFonts w:eastAsia="Calibri" w:cs="Noto Sans" w:ascii="Noto Sans" w:hAnsi="Noto Sans"/>
          <w:b/>
          <w:bCs/>
          <w:color w:val="000000"/>
          <w:sz w:val="21"/>
          <w:szCs w:val="21"/>
        </w:rPr>
        <w:t>Artículo 25</w:t>
      </w:r>
      <w:r>
        <w:rPr>
          <w:rFonts w:eastAsia="Calibri" w:cs="Noto Sans" w:ascii="Noto Sans" w:hAnsi="Noto Sans"/>
          <w:color w:val="000000"/>
          <w:sz w:val="21"/>
          <w:szCs w:val="21"/>
        </w:rPr>
        <w:t>. Aunque la Asociación no persigue fines lucrativos podrá adquirir y poseer bienes de todas clases, previo acuerdo de su Asamblea General, a propuesta de la Junta Directiva.</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cs="Noto Sans"/>
          <w:sz w:val="21"/>
          <w:szCs w:val="21"/>
        </w:rPr>
      </w:pPr>
      <w:r>
        <w:rPr>
          <w:rFonts w:eastAsia="Calibri" w:cs="Noto Sans" w:ascii="Noto Sans" w:hAnsi="Noto Sans"/>
          <w:b/>
          <w:bCs/>
          <w:color w:val="000000"/>
          <w:sz w:val="21"/>
          <w:szCs w:val="21"/>
        </w:rPr>
        <w:t>Artículo 26</w:t>
      </w:r>
      <w:r>
        <w:rPr>
          <w:rFonts w:eastAsia="Calibri" w:cs="Noto Sans" w:ascii="Noto Sans" w:hAnsi="Noto Sans"/>
          <w:color w:val="000000"/>
          <w:sz w:val="21"/>
          <w:szCs w:val="21"/>
        </w:rPr>
        <w:t>. En caso de que la Asociación se disolviese, siempre por acuerdo de dos tercios de sus afiliados adoptado en Asamblea General, se procederá a la liquidación de su patrimonio. En el acuerdo de disolución se establecerá el destino que hay que dar a los bienes, instalaciones y servicios de la Asociación que puedan quedar después de atender las obligaciones pendientes. El destino del patrimonio de la Asociación no desvirtuará el carácter no lucrativo de la Asociación.</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center"/>
        <w:rPr>
          <w:rFonts w:ascii="Noto Sans" w:hAnsi="Noto Sans" w:eastAsia="Calibri" w:cs="Noto Sans"/>
          <w:b/>
          <w:b/>
          <w:bCs/>
          <w:color w:val="000000"/>
          <w:sz w:val="21"/>
          <w:szCs w:val="21"/>
        </w:rPr>
      </w:pPr>
      <w:r>
        <w:rPr>
          <w:rFonts w:eastAsia="Calibri" w:cs="Noto Sans" w:ascii="Noto Sans" w:hAnsi="Noto Sans"/>
          <w:b/>
          <w:bCs/>
          <w:color w:val="000000"/>
          <w:sz w:val="21"/>
          <w:szCs w:val="21"/>
        </w:rPr>
        <w:t>CAPÍTULO VI. DISPOSICIONES VARIAS</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Normal"/>
        <w:spacing w:lineRule="auto" w:line="276" w:before="0" w:after="120"/>
        <w:jc w:val="both"/>
        <w:rPr>
          <w:rFonts w:ascii="Noto Sans" w:hAnsi="Noto Sans" w:cs="Noto Sans"/>
          <w:sz w:val="21"/>
          <w:szCs w:val="21"/>
        </w:rPr>
      </w:pPr>
      <w:r>
        <w:rPr>
          <w:rFonts w:eastAsia="Calibri" w:cs="Noto Sans" w:ascii="Noto Sans" w:hAnsi="Noto Sans"/>
          <w:b/>
          <w:bCs/>
          <w:color w:val="000000"/>
          <w:sz w:val="21"/>
          <w:szCs w:val="21"/>
        </w:rPr>
        <w:t>Artículo 27</w:t>
      </w:r>
      <w:r>
        <w:rPr>
          <w:rFonts w:eastAsia="Calibri" w:cs="Noto Sans" w:ascii="Noto Sans" w:hAnsi="Noto Sans"/>
          <w:color w:val="000000"/>
          <w:sz w:val="21"/>
          <w:szCs w:val="21"/>
        </w:rPr>
        <w:t>. RSC, Responsabilidad Social corporativa. La asociación podrá llevar a cabo cuantas acciones estime oportunas en relación con la responsabilidad corporativa que la organización tiene con la sociedad en la que se desenvuelve, se define como la contribución activa y voluntaria al mejoramiento social, económico y ambiental por parte de las empresas, generalmente con el objetivo de mejorar su situación corporativa y generar un valor añadido a la sociedad en la que participa.</w:t>
      </w:r>
    </w:p>
    <w:p>
      <w:pPr>
        <w:pStyle w:val="Normal"/>
        <w:spacing w:lineRule="auto" w:line="276" w:before="0" w:after="120"/>
        <w:jc w:val="both"/>
        <w:rPr>
          <w:rFonts w:ascii="Noto Sans" w:hAnsi="Noto Sans" w:cs="Noto Sans"/>
          <w:sz w:val="21"/>
          <w:szCs w:val="21"/>
        </w:rPr>
      </w:pPr>
      <w:r>
        <w:rPr>
          <w:rFonts w:eastAsia="Calibri" w:cs="Noto Sans" w:ascii="Noto Sans" w:hAnsi="Noto Sans"/>
          <w:color w:val="000000"/>
          <w:sz w:val="21"/>
          <w:szCs w:val="21"/>
        </w:rPr>
        <w:t>La responsabilidad social corporativa va más allá del cumplimiento de las leyes y las normas, dando por supuesto su respeto y su estricto cumplimiento</w:t>
      </w:r>
      <w:r>
        <w:rPr>
          <w:rFonts w:eastAsia="Calibri" w:cs="Noto Sans" w:ascii="Noto Sans" w:hAnsi="Noto Sans"/>
          <w:b/>
          <w:bCs/>
          <w:color w:val="000000"/>
          <w:sz w:val="21"/>
          <w:szCs w:val="21"/>
        </w:rPr>
        <w:t>.</w:t>
      </w:r>
    </w:p>
    <w:p>
      <w:pPr>
        <w:pStyle w:val="Normal"/>
        <w:spacing w:lineRule="auto" w:line="276" w:before="0" w:after="120"/>
        <w:jc w:val="both"/>
        <w:rPr>
          <w:rFonts w:ascii="Noto Sans" w:hAnsi="Noto Sans" w:eastAsia="Calibri" w:cs="Noto Sans"/>
          <w:b/>
          <w:b/>
          <w:bCs/>
          <w:color w:val="000000"/>
          <w:sz w:val="21"/>
          <w:szCs w:val="21"/>
        </w:rPr>
      </w:pPr>
      <w:r>
        <w:rPr>
          <w:rFonts w:eastAsia="Calibri" w:cs="Noto Sans" w:ascii="Noto Sans" w:hAnsi="Noto Sans"/>
          <w:b/>
          <w:bCs/>
          <w:color w:val="000000"/>
          <w:sz w:val="21"/>
          <w:szCs w:val="21"/>
        </w:rPr>
      </w:r>
    </w:p>
    <w:p>
      <w:pPr>
        <w:pStyle w:val="Normal"/>
        <w:spacing w:lineRule="auto" w:line="276" w:before="0" w:after="120"/>
        <w:jc w:val="both"/>
        <w:rPr>
          <w:rFonts w:ascii="Noto Sans" w:hAnsi="Noto Sans" w:cs="Noto Sans"/>
          <w:sz w:val="21"/>
          <w:szCs w:val="21"/>
        </w:rPr>
      </w:pPr>
      <w:r>
        <w:rPr>
          <w:rFonts w:eastAsia="Calibri" w:cs="Noto Sans" w:ascii="Noto Sans" w:hAnsi="Noto Sans"/>
          <w:b/>
          <w:bCs/>
          <w:color w:val="000000"/>
          <w:sz w:val="21"/>
          <w:szCs w:val="21"/>
        </w:rPr>
        <w:t>Artículo 28</w:t>
      </w:r>
      <w:r>
        <w:rPr>
          <w:rFonts w:eastAsia="Calibri" w:cs="Noto Sans" w:ascii="Noto Sans" w:hAnsi="Noto Sans"/>
          <w:color w:val="000000"/>
          <w:sz w:val="21"/>
          <w:szCs w:val="21"/>
        </w:rPr>
        <w:t>. La Junta Directiva podrá proponer a la Asamblea General la contratación del personal técnico y administrativo que se precisa para el normal desarrollo de las actividades de la Asociación, la cual fijará en su caso la retribución y régimen de dependencia.</w:t>
      </w:r>
    </w:p>
    <w:p>
      <w:pPr>
        <w:pStyle w:val="Normal"/>
        <w:spacing w:lineRule="auto" w:line="276" w:before="0" w:after="120"/>
        <w:jc w:val="both"/>
        <w:rPr>
          <w:rFonts w:ascii="Noto Sans" w:hAnsi="Noto Sans" w:eastAsia="Calibri" w:cs="Noto Sans"/>
          <w:color w:val="000000"/>
          <w:sz w:val="21"/>
          <w:szCs w:val="21"/>
        </w:rPr>
      </w:pPr>
      <w:r>
        <w:rPr>
          <w:rFonts w:eastAsia="Calibri" w:cs="Noto Sans" w:ascii="Noto Sans" w:hAnsi="Noto Sans"/>
          <w:color w:val="000000"/>
          <w:sz w:val="21"/>
          <w:szCs w:val="21"/>
        </w:rPr>
      </w:r>
    </w:p>
    <w:p>
      <w:pPr>
        <w:pStyle w:val="Normal"/>
        <w:spacing w:lineRule="auto" w:line="276" w:before="0" w:after="120"/>
        <w:jc w:val="both"/>
        <w:rPr>
          <w:rFonts w:ascii="Noto Sans" w:hAnsi="Noto Sans" w:cs="Noto Sans"/>
          <w:sz w:val="21"/>
          <w:szCs w:val="21"/>
        </w:rPr>
      </w:pPr>
      <w:r>
        <w:rPr>
          <w:rFonts w:eastAsia="Calibri" w:cs="Noto Sans" w:ascii="Noto Sans" w:hAnsi="Noto Sans"/>
          <w:b/>
          <w:bCs/>
          <w:color w:val="000000"/>
          <w:sz w:val="21"/>
          <w:szCs w:val="21"/>
        </w:rPr>
        <w:t>Artículo 29</w:t>
      </w:r>
      <w:r>
        <w:rPr>
          <w:rFonts w:eastAsia="Calibri" w:cs="Noto Sans" w:ascii="Noto Sans" w:hAnsi="Noto Sans"/>
          <w:color w:val="000000"/>
          <w:sz w:val="21"/>
          <w:szCs w:val="21"/>
        </w:rPr>
        <w:t>. La interpretación de estos Estatutos corresponde a la Junta Directiva de la Asociación.</w:t>
      </w:r>
    </w:p>
    <w:p>
      <w:pPr>
        <w:pStyle w:val="Normal"/>
        <w:spacing w:lineRule="auto" w:line="276" w:before="0" w:after="120"/>
        <w:jc w:val="both"/>
        <w:rPr>
          <w:rFonts w:ascii="Noto Sans" w:hAnsi="Noto Sans" w:eastAsia="Calibri" w:cs="Noto Sans"/>
          <w:color w:val="000000"/>
          <w:sz w:val="21"/>
          <w:szCs w:val="21"/>
        </w:rPr>
      </w:pPr>
      <w:r>
        <w:rPr>
          <w:rFonts w:eastAsia="Calibri" w:cs="Noto Sans" w:ascii="Noto Sans" w:hAnsi="Noto Sans"/>
          <w:color w:val="000000"/>
          <w:sz w:val="21"/>
          <w:szCs w:val="21"/>
        </w:rPr>
      </w:r>
    </w:p>
    <w:p>
      <w:pPr>
        <w:pStyle w:val="Normal"/>
        <w:spacing w:lineRule="auto" w:line="276" w:before="0" w:after="120"/>
        <w:jc w:val="center"/>
        <w:rPr>
          <w:rFonts w:ascii="Noto Sans" w:hAnsi="Noto Sans" w:cs="Noto Sans"/>
          <w:sz w:val="21"/>
          <w:szCs w:val="21"/>
        </w:rPr>
      </w:pPr>
      <w:r>
        <w:rPr>
          <w:rFonts w:eastAsia="Calibri" w:cs="Noto Sans" w:ascii="Noto Sans" w:hAnsi="Noto Sans"/>
          <w:b/>
          <w:bCs/>
          <w:color w:val="000000"/>
          <w:sz w:val="21"/>
          <w:szCs w:val="21"/>
        </w:rPr>
        <w:t>DISPOSICIÓN FINAL</w:t>
      </w:r>
    </w:p>
    <w:p>
      <w:pPr>
        <w:pStyle w:val="Normal"/>
        <w:spacing w:lineRule="auto" w:line="276" w:before="0" w:after="120"/>
        <w:jc w:val="both"/>
        <w:rPr>
          <w:rFonts w:ascii="Noto Sans" w:hAnsi="Noto Sans" w:eastAsia="Calibri" w:cs="Noto Sans"/>
          <w:color w:val="000000"/>
          <w:sz w:val="21"/>
          <w:szCs w:val="21"/>
        </w:rPr>
      </w:pPr>
      <w:r>
        <w:rPr>
          <w:rFonts w:eastAsia="Calibri" w:cs="Noto Sans" w:ascii="Noto Sans" w:hAnsi="Noto Sans"/>
          <w:color w:val="000000"/>
          <w:sz w:val="21"/>
          <w:szCs w:val="21"/>
        </w:rPr>
      </w:r>
    </w:p>
    <w:p>
      <w:pPr>
        <w:pStyle w:val="Normal"/>
        <w:spacing w:lineRule="auto" w:line="276" w:before="0" w:after="120"/>
        <w:jc w:val="both"/>
        <w:rPr/>
      </w:pPr>
      <w:r>
        <w:rPr>
          <w:rFonts w:eastAsia="Calibri" w:cs="Noto Sans" w:ascii="Noto Sans" w:hAnsi="Noto Sans"/>
          <w:b/>
          <w:bCs/>
          <w:color w:val="000000"/>
          <w:sz w:val="21"/>
          <w:szCs w:val="21"/>
        </w:rPr>
        <w:t xml:space="preserve">Única. </w:t>
      </w:r>
      <w:r>
        <w:rPr>
          <w:rFonts w:eastAsia="Calibri" w:cs="Noto Sans" w:ascii="Noto Sans" w:hAnsi="Noto Sans"/>
          <w:color w:val="000000"/>
          <w:sz w:val="21"/>
          <w:szCs w:val="21"/>
        </w:rPr>
        <w:t>Podrán establecerse los reglamentos de régimen interior necesarios para el adecuado desarrollo de estos Estatutos, los cuales en ningún caso podrán modificar o restringir su contenido. Dichos reglamentos se aprobarán por la Asamblea General.</w:t>
      </w:r>
    </w:p>
    <w:sectPr>
      <w:footerReference w:type="default" r:id="rId2"/>
      <w:footnotePr>
        <w:numFmt w:val="decimal"/>
      </w:footnotePr>
      <w:type w:val="nextPage"/>
      <w:pgSz w:w="11906" w:h="16080"/>
      <w:pgMar w:left="960" w:right="960" w:header="0" w:top="951" w:footer="351" w:bottom="970" w:gutter="0"/>
      <w:pgNumType w:fmt="decimal"/>
      <w:formProt w:val="false"/>
      <w:textDirection w:val="lrTb"/>
      <w:docGrid w:type="default" w:linePitch="600" w:charSpace="3686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Liberation Sans">
    <w:altName w:val="Arial"/>
    <w:charset w:val="00"/>
    <w:family w:val="roman"/>
    <w:pitch w:val="variable"/>
  </w:font>
  <w:font w:name="Liberation Mono">
    <w:altName w:val="Courier New"/>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lineRule="auto" w:line="288"/>
      <w:ind w:firstLine="320"/>
      <w:jc w:val="center"/>
      <w:rPr>
        <w:rFonts w:eastAsia="Calibri"/>
        <w:b/>
        <w:b/>
        <w:bCs/>
        <w:color w:val="000000"/>
        <w:sz w:val="16"/>
      </w:rPr>
    </w:pPr>
    <w:r>
      <w:rPr>
        <w:rFonts w:eastAsia="Calibri"/>
        <w:b/>
        <w:bCs/>
        <w:color w:val="000000"/>
        <w:sz w:val="16"/>
      </w:rPr>
    </w:r>
  </w:p>
  <w:p>
    <w:pPr>
      <w:pStyle w:val="Normal"/>
      <w:spacing w:lineRule="auto" w:line="288"/>
      <w:ind w:firstLine="320"/>
      <w:jc w:val="center"/>
      <w:rPr/>
    </w:pPr>
    <w:r>
      <w:rPr>
        <w:rFonts w:eastAsia="Calibri" w:ascii="Noto Sans" w:hAnsi="Noto Sans"/>
        <w:color w:val="000000"/>
        <w:sz w:val="20"/>
        <w:szCs w:val="20"/>
      </w:rPr>
      <w:t xml:space="preserve">Pág. </w:t>
    </w:r>
    <w:r>
      <w:rPr>
        <w:rFonts w:eastAsia="Calibri" w:ascii="Noto Sans" w:hAnsi="Noto Sans"/>
        <w:sz w:val="20"/>
        <w:szCs w:val="20"/>
      </w:rPr>
      <w:fldChar w:fldCharType="begin"/>
    </w:r>
    <w:r>
      <w:rPr>
        <w:sz w:val="20"/>
        <w:szCs w:val="20"/>
        <w:rFonts w:eastAsia="Calibri" w:ascii="Noto Sans" w:hAnsi="Noto Sans"/>
      </w:rPr>
      <w:instrText> PAGE </w:instrText>
    </w:r>
    <w:r>
      <w:rPr>
        <w:sz w:val="20"/>
        <w:szCs w:val="20"/>
        <w:rFonts w:eastAsia="Calibri" w:ascii="Noto Sans" w:hAnsi="Noto Sans"/>
      </w:rPr>
      <w:fldChar w:fldCharType="separate"/>
    </w:r>
    <w:r>
      <w:rPr>
        <w:sz w:val="20"/>
        <w:szCs w:val="20"/>
        <w:rFonts w:eastAsia="Calibri" w:ascii="Noto Sans" w:hAnsi="Noto Sans"/>
      </w:rPr>
      <w:t>8</w:t>
    </w:r>
    <w:r>
      <w:rPr>
        <w:sz w:val="20"/>
        <w:szCs w:val="20"/>
        <w:rFonts w:eastAsia="Calibri" w:ascii="Noto Sans" w:hAnsi="Noto Sans"/>
      </w:rPr>
      <w:fldChar w:fldCharType="end"/>
    </w:r>
    <w:r>
      <w:rPr>
        <w:rFonts w:eastAsia="Calibri" w:ascii="Noto Sans" w:hAnsi="Noto Sans"/>
        <w:color w:val="000000"/>
        <w:sz w:val="20"/>
        <w:szCs w:val="20"/>
      </w:rPr>
      <w:t xml:space="preserve"> de </w:t>
    </w:r>
    <w:r>
      <w:rPr>
        <w:rFonts w:eastAsia="Calibri" w:ascii="Noto Sans" w:hAnsi="Noto Sans"/>
        <w:sz w:val="20"/>
        <w:szCs w:val="20"/>
      </w:rPr>
      <w:fldChar w:fldCharType="begin"/>
    </w:r>
    <w:r>
      <w:rPr>
        <w:sz w:val="20"/>
        <w:szCs w:val="20"/>
        <w:rFonts w:eastAsia="Calibri" w:ascii="Noto Sans" w:hAnsi="Noto Sans"/>
      </w:rPr>
      <w:instrText> NUMPAGES </w:instrText>
    </w:r>
    <w:r>
      <w:rPr>
        <w:sz w:val="20"/>
        <w:szCs w:val="20"/>
        <w:rFonts w:eastAsia="Calibri" w:ascii="Noto Sans" w:hAnsi="Noto Sans"/>
      </w:rPr>
      <w:fldChar w:fldCharType="separate"/>
    </w:r>
    <w:r>
      <w:rPr>
        <w:sz w:val="20"/>
        <w:szCs w:val="20"/>
        <w:rFonts w:eastAsia="Calibri" w:ascii="Noto Sans" w:hAnsi="Noto Sans"/>
      </w:rPr>
      <w:t>8</w:t>
    </w:r>
    <w:r>
      <w:rPr>
        <w:sz w:val="20"/>
        <w:szCs w:val="20"/>
        <w:rFonts w:eastAsia="Calibri" w:ascii="Noto Sans" w:hAnsi="Noto Sans"/>
      </w:rPr>
      <w:fldChar w:fldCharType="end"/>
    </w:r>
  </w:p>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p>
  </w:footnote>
  <w:footnote w:id="1" w:type="continuationSeparator">
    <w:p>
      <w:r>
        <w:continuationSeparator/>
      </w:r>
    </w:p>
  </w:footnote>
  <w:footnote w:id="2">
    <w:p>
      <w:pPr>
        <w:pStyle w:val="Notaalpeu"/>
        <w:rPr/>
      </w:pPr>
      <w:r>
        <w:rPr>
          <w:rStyle w:val="Carctersdenotaalpeu"/>
        </w:rPr>
        <w:footnoteRef/>
      </w:r>
      <w:r>
        <w:rPr>
          <w:rFonts w:cs="Noto Sans" w:ascii="Noto Sans" w:hAnsi="Noto Sans"/>
          <w:sz w:val="18"/>
          <w:szCs w:val="18"/>
        </w:rPr>
        <w:tab/>
        <w:t>La denominación del sindicato o de la asociación empresarial, incluidas sus siglas o acrónimo, en su caso, que tendrá que coincidir con la que figura en el texto de los Estatutos.</w:t>
      </w:r>
    </w:p>
  </w:footnote>
</w:footnote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ind w:left="720" w:hanging="360"/>
      </w:pPr>
      <w:rPr>
        <w:sz w:val="21"/>
        <w:i/>
        <w:szCs w:val="22"/>
        <w:iCs/>
        <w:rFonts w:ascii="Noto Sans" w:hAnsi="Noto Sans" w:cs="Noto Sans"/>
      </w:rPr>
    </w:lvl>
    <w:lvl w:ilvl="1">
      <w:start w:val="1"/>
      <w:numFmt w:val="upperLetter"/>
      <w:lvlText w:val="%2)"/>
      <w:lvlJc w:val="left"/>
      <w:pPr>
        <w:tabs>
          <w:tab w:val="num" w:pos="1080"/>
        </w:tabs>
        <w:ind w:left="1080" w:hanging="360"/>
      </w:pPr>
      <w:rPr>
        <w:sz w:val="16"/>
        <w:szCs w:val="16"/>
      </w:rPr>
    </w:lvl>
    <w:lvl w:ilvl="2">
      <w:start w:val="1"/>
      <w:numFmt w:val="upperLetter"/>
      <w:lvlText w:val="%3)"/>
      <w:lvlJc w:val="left"/>
      <w:pPr>
        <w:tabs>
          <w:tab w:val="num" w:pos="1440"/>
        </w:tabs>
        <w:ind w:left="1440" w:hanging="360"/>
      </w:pPr>
      <w:rPr>
        <w:sz w:val="16"/>
        <w:szCs w:val="16"/>
      </w:rPr>
    </w:lvl>
    <w:lvl w:ilvl="3">
      <w:start w:val="1"/>
      <w:numFmt w:val="upperLetter"/>
      <w:lvlText w:val="%4)"/>
      <w:lvlJc w:val="left"/>
      <w:pPr>
        <w:tabs>
          <w:tab w:val="num" w:pos="1800"/>
        </w:tabs>
        <w:ind w:left="1800" w:hanging="360"/>
      </w:pPr>
      <w:rPr>
        <w:sz w:val="16"/>
        <w:szCs w:val="16"/>
      </w:rPr>
    </w:lvl>
    <w:lvl w:ilvl="4">
      <w:start w:val="1"/>
      <w:numFmt w:val="upperLetter"/>
      <w:lvlText w:val="%5)"/>
      <w:lvlJc w:val="left"/>
      <w:pPr>
        <w:tabs>
          <w:tab w:val="num" w:pos="2160"/>
        </w:tabs>
        <w:ind w:left="2160" w:hanging="360"/>
      </w:pPr>
      <w:rPr>
        <w:sz w:val="16"/>
        <w:szCs w:val="16"/>
      </w:rPr>
    </w:lvl>
    <w:lvl w:ilvl="5">
      <w:start w:val="1"/>
      <w:numFmt w:val="upperLetter"/>
      <w:lvlText w:val="%6)"/>
      <w:lvlJc w:val="left"/>
      <w:pPr>
        <w:tabs>
          <w:tab w:val="num" w:pos="2520"/>
        </w:tabs>
        <w:ind w:left="2520" w:hanging="360"/>
      </w:pPr>
      <w:rPr>
        <w:sz w:val="16"/>
        <w:szCs w:val="16"/>
      </w:rPr>
    </w:lvl>
    <w:lvl w:ilvl="6">
      <w:start w:val="1"/>
      <w:numFmt w:val="upperLetter"/>
      <w:lvlText w:val="%7)"/>
      <w:lvlJc w:val="left"/>
      <w:pPr>
        <w:tabs>
          <w:tab w:val="num" w:pos="2880"/>
        </w:tabs>
        <w:ind w:left="2880" w:hanging="360"/>
      </w:pPr>
      <w:rPr>
        <w:sz w:val="16"/>
        <w:szCs w:val="16"/>
      </w:rPr>
    </w:lvl>
    <w:lvl w:ilvl="7">
      <w:start w:val="1"/>
      <w:numFmt w:val="upperLetter"/>
      <w:lvlText w:val="%8)"/>
      <w:lvlJc w:val="left"/>
      <w:pPr>
        <w:tabs>
          <w:tab w:val="num" w:pos="3240"/>
        </w:tabs>
        <w:ind w:left="3240" w:hanging="360"/>
      </w:pPr>
      <w:rPr>
        <w:sz w:val="16"/>
        <w:szCs w:val="16"/>
      </w:rPr>
    </w:lvl>
    <w:lvl w:ilvl="8">
      <w:start w:val="1"/>
      <w:numFmt w:val="upperLetter"/>
      <w:lvlText w:val="%9)"/>
      <w:lvlJc w:val="left"/>
      <w:pPr>
        <w:tabs>
          <w:tab w:val="num" w:pos="3600"/>
        </w:tabs>
        <w:ind w:left="3600" w:hanging="360"/>
      </w:pPr>
      <w:rPr>
        <w:sz w:val="16"/>
        <w:szCs w:val="16"/>
      </w:rPr>
    </w:lvl>
  </w:abstractNum>
  <w:abstractNum w:abstractNumId="2">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3">
    <w:lvl w:ilvl="0">
      <w:start w:val="1"/>
      <w:numFmt w:val="lowerLetter"/>
      <w:lvlText w:val="%1)"/>
      <w:lvlJc w:val="left"/>
      <w:pPr>
        <w:ind w:left="1287" w:hanging="360"/>
      </w:pPr>
      <w:rPr>
        <w:sz w:val="21"/>
        <w:i/>
        <w:szCs w:val="22"/>
        <w:iCs/>
        <w:rFonts w:ascii="Noto Sans" w:hAnsi="Noto Sans" w:cs="Noto Sans"/>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4">
    <w:lvl w:ilvl="0">
      <w:start w:val="1"/>
      <w:numFmt w:val="lowerLetter"/>
      <w:lvlText w:val="%1)"/>
      <w:lvlJc w:val="left"/>
      <w:pPr>
        <w:ind w:left="720" w:hanging="360"/>
      </w:pPr>
      <w:rPr>
        <w:sz w:val="21"/>
        <w:i/>
        <w:szCs w:val="22"/>
        <w:iCs/>
        <w:rFonts w:ascii="Noto Sans" w:hAnsi="Noto Sans" w:cs="Noto San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lvl w:ilvl="0">
      <w:start w:val="1"/>
      <w:numFmt w:val="lowerLetter"/>
      <w:lvlText w:val="%1)"/>
      <w:lvlJc w:val="left"/>
      <w:pPr>
        <w:ind w:left="1440" w:hanging="360"/>
      </w:pPr>
    </w:lvl>
    <w:lvl w:ilvl="1">
      <w:start w:val="1"/>
      <w:numFmt w:val="lowerLetter"/>
      <w:lvlText w:val="%2)"/>
      <w:lvlJc w:val="left"/>
      <w:pPr>
        <w:ind w:left="2160" w:hanging="360"/>
      </w:pPr>
      <w:rPr>
        <w:sz w:val="21"/>
        <w:i/>
        <w:iCs/>
        <w:rFonts w:ascii="Noto Sans" w:hAnsi="Noto Sans"/>
      </w:r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
    <w:lvl w:ilvl="0">
      <w:start w:val="1"/>
      <w:numFmt w:val="lowerLetter"/>
      <w:lvlText w:val="%1)"/>
      <w:lvlJc w:val="left"/>
      <w:pPr>
        <w:ind w:left="1287" w:hanging="360"/>
      </w:pPr>
    </w:lvl>
    <w:lvl w:ilvl="1">
      <w:start w:val="1"/>
      <w:numFmt w:val="lowerLetter"/>
      <w:lvlText w:val="%2)"/>
      <w:lvlJc w:val="left"/>
      <w:pPr>
        <w:ind w:left="2007" w:hanging="360"/>
      </w:pPr>
      <w:rPr>
        <w:sz w:val="21"/>
        <w:i/>
        <w:iCs/>
        <w:rFonts w:ascii="Noto Sans" w:hAnsi="Noto Sans"/>
      </w:r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7">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w="http://schemas.openxmlformats.org/wordprocessingml/2006/main">
  <w:zoom w:percent="85"/>
  <w:defaultTabStop w:val="420"/>
  <w:compat>
    <w:doNotExpandShiftReturn/>
  </w:compat>
  <w:footnotePr>
    <w:numFmt w:val="decimal"/>
    <w:footnote w:id="0"/>
    <w:footnote w:id="1"/>
  </w:footnotePr>
  <w:compat/>
  <w:themeFontLang w:val="en-US" w:eastAsia="zh-CN"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NSimSun" w:cs="Arial"/>
        <w:kern w:val="2"/>
        <w:szCs w:val="24"/>
        <w:lang w:val="es-ES" w:eastAsia="zh-CN" w:bidi="hi-IN"/>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6d2aed"/>
    <w:pPr>
      <w:widowControl w:val="false"/>
      <w:bidi w:val="0"/>
      <w:jc w:val="left"/>
    </w:pPr>
    <w:rPr>
      <w:rFonts w:ascii="Calibri" w:hAnsi="Calibri" w:eastAsia="NSimSun" w:cs="Arial"/>
      <w:color w:val="auto"/>
      <w:kern w:val="2"/>
      <w:sz w:val="22"/>
      <w:szCs w:val="24"/>
      <w:lang w:val="es-ES" w:eastAsia="zh-CN" w:bidi="hi-IN"/>
    </w:rPr>
  </w:style>
  <w:style w:type="character" w:styleId="DefaultParagraphFont" w:default="1">
    <w:name w:val="Default Paragraph Font"/>
    <w:uiPriority w:val="1"/>
    <w:semiHidden/>
    <w:unhideWhenUsed/>
    <w:qFormat/>
    <w:rPr/>
  </w:style>
  <w:style w:type="character" w:styleId="Smbolsdenumeraci" w:customStyle="1">
    <w:name w:val="Símbols de numeració"/>
    <w:qFormat/>
    <w:rsid w:val="006d2aed"/>
    <w:rPr>
      <w:rFonts w:ascii="Noto Sans" w:hAnsi="Noto Sans"/>
      <w:sz w:val="16"/>
      <w:szCs w:val="16"/>
    </w:rPr>
  </w:style>
  <w:style w:type="character" w:styleId="Carctersdenotaalpeu" w:customStyle="1">
    <w:name w:val="Caràcters de nota al peu"/>
    <w:qFormat/>
    <w:rsid w:val="006d2aed"/>
    <w:rPr/>
  </w:style>
  <w:style w:type="character" w:styleId="Ncoradenotaalpeu" w:customStyle="1">
    <w:name w:val="Àncora de nota al peu"/>
    <w:rsid w:val="006d2aed"/>
    <w:rPr>
      <w:vertAlign w:val="superscript"/>
    </w:rPr>
  </w:style>
  <w:style w:type="character" w:styleId="Ncoradenotafinal" w:customStyle="1">
    <w:name w:val="Àncora de nota final"/>
    <w:rsid w:val="006d2aed"/>
    <w:rPr>
      <w:vertAlign w:val="superscript"/>
    </w:rPr>
  </w:style>
  <w:style w:type="character" w:styleId="Carctersdenotafinal" w:customStyle="1">
    <w:name w:val="Caràcters de nota final"/>
    <w:qFormat/>
    <w:rsid w:val="006d2aed"/>
    <w:rPr/>
  </w:style>
  <w:style w:type="character" w:styleId="ListLabel1" w:customStyle="1">
    <w:name w:val="ListLabel 1"/>
    <w:qFormat/>
    <w:rsid w:val="006d2aed"/>
    <w:rPr>
      <w:sz w:val="16"/>
      <w:szCs w:val="16"/>
    </w:rPr>
  </w:style>
  <w:style w:type="character" w:styleId="ListLabel2" w:customStyle="1">
    <w:name w:val="ListLabel 2"/>
    <w:qFormat/>
    <w:rsid w:val="006d2aed"/>
    <w:rPr>
      <w:sz w:val="16"/>
      <w:szCs w:val="16"/>
    </w:rPr>
  </w:style>
  <w:style w:type="character" w:styleId="ListLabel3" w:customStyle="1">
    <w:name w:val="ListLabel 3"/>
    <w:qFormat/>
    <w:rsid w:val="006d2aed"/>
    <w:rPr>
      <w:sz w:val="16"/>
      <w:szCs w:val="16"/>
    </w:rPr>
  </w:style>
  <w:style w:type="character" w:styleId="ListLabel4" w:customStyle="1">
    <w:name w:val="ListLabel 4"/>
    <w:qFormat/>
    <w:rsid w:val="006d2aed"/>
    <w:rPr>
      <w:sz w:val="16"/>
      <w:szCs w:val="16"/>
    </w:rPr>
  </w:style>
  <w:style w:type="character" w:styleId="ListLabel5" w:customStyle="1">
    <w:name w:val="ListLabel 5"/>
    <w:qFormat/>
    <w:rsid w:val="006d2aed"/>
    <w:rPr>
      <w:sz w:val="16"/>
      <w:szCs w:val="16"/>
    </w:rPr>
  </w:style>
  <w:style w:type="character" w:styleId="ListLabel6" w:customStyle="1">
    <w:name w:val="ListLabel 6"/>
    <w:qFormat/>
    <w:rsid w:val="006d2aed"/>
    <w:rPr>
      <w:sz w:val="16"/>
      <w:szCs w:val="16"/>
    </w:rPr>
  </w:style>
  <w:style w:type="character" w:styleId="ListLabel7" w:customStyle="1">
    <w:name w:val="ListLabel 7"/>
    <w:qFormat/>
    <w:rsid w:val="006d2aed"/>
    <w:rPr>
      <w:sz w:val="16"/>
      <w:szCs w:val="16"/>
    </w:rPr>
  </w:style>
  <w:style w:type="character" w:styleId="ListLabel8" w:customStyle="1">
    <w:name w:val="ListLabel 8"/>
    <w:qFormat/>
    <w:rsid w:val="006d2aed"/>
    <w:rPr>
      <w:sz w:val="16"/>
      <w:szCs w:val="16"/>
    </w:rPr>
  </w:style>
  <w:style w:type="character" w:styleId="ListLabel9" w:customStyle="1">
    <w:name w:val="ListLabel 9"/>
    <w:qFormat/>
    <w:rsid w:val="006d2aed"/>
    <w:rPr>
      <w:sz w:val="16"/>
      <w:szCs w:val="16"/>
    </w:rPr>
  </w:style>
  <w:style w:type="character" w:styleId="ListLabel10" w:customStyle="1">
    <w:name w:val="ListLabel 10"/>
    <w:qFormat/>
    <w:rsid w:val="006d2aed"/>
    <w:rPr>
      <w:sz w:val="16"/>
      <w:szCs w:val="16"/>
    </w:rPr>
  </w:style>
  <w:style w:type="character" w:styleId="ListLabel11" w:customStyle="1">
    <w:name w:val="ListLabel 11"/>
    <w:qFormat/>
    <w:rsid w:val="006d2aed"/>
    <w:rPr>
      <w:sz w:val="16"/>
      <w:szCs w:val="16"/>
    </w:rPr>
  </w:style>
  <w:style w:type="character" w:styleId="ListLabel12" w:customStyle="1">
    <w:name w:val="ListLabel 12"/>
    <w:qFormat/>
    <w:rsid w:val="006d2aed"/>
    <w:rPr>
      <w:sz w:val="16"/>
      <w:szCs w:val="16"/>
    </w:rPr>
  </w:style>
  <w:style w:type="character" w:styleId="ListLabel13" w:customStyle="1">
    <w:name w:val="ListLabel 13"/>
    <w:qFormat/>
    <w:rsid w:val="006d2aed"/>
    <w:rPr>
      <w:sz w:val="16"/>
      <w:szCs w:val="16"/>
    </w:rPr>
  </w:style>
  <w:style w:type="character" w:styleId="ListLabel14" w:customStyle="1">
    <w:name w:val="ListLabel 14"/>
    <w:qFormat/>
    <w:rsid w:val="006d2aed"/>
    <w:rPr>
      <w:sz w:val="16"/>
      <w:szCs w:val="16"/>
    </w:rPr>
  </w:style>
  <w:style w:type="character" w:styleId="ListLabel15" w:customStyle="1">
    <w:name w:val="ListLabel 15"/>
    <w:qFormat/>
    <w:rsid w:val="006d2aed"/>
    <w:rPr>
      <w:sz w:val="16"/>
      <w:szCs w:val="16"/>
    </w:rPr>
  </w:style>
  <w:style w:type="character" w:styleId="ListLabel16" w:customStyle="1">
    <w:name w:val="ListLabel 16"/>
    <w:qFormat/>
    <w:rsid w:val="006d2aed"/>
    <w:rPr>
      <w:sz w:val="16"/>
      <w:szCs w:val="16"/>
    </w:rPr>
  </w:style>
  <w:style w:type="character" w:styleId="ListLabel17" w:customStyle="1">
    <w:name w:val="ListLabel 17"/>
    <w:qFormat/>
    <w:rsid w:val="006d2aed"/>
    <w:rPr>
      <w:sz w:val="16"/>
      <w:szCs w:val="16"/>
    </w:rPr>
  </w:style>
  <w:style w:type="character" w:styleId="ListLabel18" w:customStyle="1">
    <w:name w:val="ListLabel 18"/>
    <w:qFormat/>
    <w:rsid w:val="006d2aed"/>
    <w:rPr>
      <w:sz w:val="16"/>
      <w:szCs w:val="16"/>
    </w:rPr>
  </w:style>
  <w:style w:type="character" w:styleId="ListLabel19" w:customStyle="1">
    <w:name w:val="ListLabel 19"/>
    <w:qFormat/>
    <w:rsid w:val="006d2aed"/>
    <w:rPr>
      <w:sz w:val="16"/>
      <w:szCs w:val="16"/>
    </w:rPr>
  </w:style>
  <w:style w:type="character" w:styleId="ListLabel20" w:customStyle="1">
    <w:name w:val="ListLabel 20"/>
    <w:qFormat/>
    <w:rsid w:val="006d2aed"/>
    <w:rPr>
      <w:sz w:val="16"/>
      <w:szCs w:val="16"/>
    </w:rPr>
  </w:style>
  <w:style w:type="character" w:styleId="ListLabel21" w:customStyle="1">
    <w:name w:val="ListLabel 21"/>
    <w:qFormat/>
    <w:rsid w:val="006d2aed"/>
    <w:rPr>
      <w:sz w:val="16"/>
      <w:szCs w:val="16"/>
    </w:rPr>
  </w:style>
  <w:style w:type="character" w:styleId="ListLabel22" w:customStyle="1">
    <w:name w:val="ListLabel 22"/>
    <w:qFormat/>
    <w:rsid w:val="006d2aed"/>
    <w:rPr>
      <w:sz w:val="16"/>
      <w:szCs w:val="16"/>
    </w:rPr>
  </w:style>
  <w:style w:type="character" w:styleId="ListLabel23" w:customStyle="1">
    <w:name w:val="ListLabel 23"/>
    <w:qFormat/>
    <w:rsid w:val="006d2aed"/>
    <w:rPr>
      <w:sz w:val="16"/>
      <w:szCs w:val="16"/>
    </w:rPr>
  </w:style>
  <w:style w:type="character" w:styleId="ListLabel24" w:customStyle="1">
    <w:name w:val="ListLabel 24"/>
    <w:qFormat/>
    <w:rsid w:val="006d2aed"/>
    <w:rPr>
      <w:sz w:val="16"/>
      <w:szCs w:val="16"/>
    </w:rPr>
  </w:style>
  <w:style w:type="character" w:styleId="ListLabel25" w:customStyle="1">
    <w:name w:val="ListLabel 25"/>
    <w:qFormat/>
    <w:rsid w:val="006d2aed"/>
    <w:rPr>
      <w:sz w:val="16"/>
      <w:szCs w:val="16"/>
    </w:rPr>
  </w:style>
  <w:style w:type="character" w:styleId="ListLabel26" w:customStyle="1">
    <w:name w:val="ListLabel 26"/>
    <w:qFormat/>
    <w:rsid w:val="006d2aed"/>
    <w:rPr>
      <w:sz w:val="16"/>
      <w:szCs w:val="16"/>
    </w:rPr>
  </w:style>
  <w:style w:type="character" w:styleId="ListLabel27" w:customStyle="1">
    <w:name w:val="ListLabel 27"/>
    <w:qFormat/>
    <w:rsid w:val="006d2aed"/>
    <w:rPr>
      <w:sz w:val="16"/>
      <w:szCs w:val="16"/>
    </w:rPr>
  </w:style>
  <w:style w:type="character" w:styleId="ListLabel28" w:customStyle="1">
    <w:name w:val="ListLabel 28"/>
    <w:qFormat/>
    <w:rsid w:val="006d2aed"/>
    <w:rPr>
      <w:sz w:val="16"/>
      <w:szCs w:val="16"/>
    </w:rPr>
  </w:style>
  <w:style w:type="character" w:styleId="ListLabel29" w:customStyle="1">
    <w:name w:val="ListLabel 29"/>
    <w:qFormat/>
    <w:rsid w:val="006d2aed"/>
    <w:rPr>
      <w:sz w:val="16"/>
      <w:szCs w:val="16"/>
    </w:rPr>
  </w:style>
  <w:style w:type="character" w:styleId="ListLabel30" w:customStyle="1">
    <w:name w:val="ListLabel 30"/>
    <w:qFormat/>
    <w:rsid w:val="006d2aed"/>
    <w:rPr>
      <w:sz w:val="16"/>
      <w:szCs w:val="16"/>
    </w:rPr>
  </w:style>
  <w:style w:type="character" w:styleId="ListLabel31" w:customStyle="1">
    <w:name w:val="ListLabel 31"/>
    <w:qFormat/>
    <w:rsid w:val="006d2aed"/>
    <w:rPr>
      <w:sz w:val="16"/>
      <w:szCs w:val="16"/>
    </w:rPr>
  </w:style>
  <w:style w:type="character" w:styleId="ListLabel32" w:customStyle="1">
    <w:name w:val="ListLabel 32"/>
    <w:qFormat/>
    <w:rsid w:val="006d2aed"/>
    <w:rPr>
      <w:sz w:val="16"/>
      <w:szCs w:val="16"/>
    </w:rPr>
  </w:style>
  <w:style w:type="character" w:styleId="ListLabel33" w:customStyle="1">
    <w:name w:val="ListLabel 33"/>
    <w:qFormat/>
    <w:rsid w:val="006d2aed"/>
    <w:rPr>
      <w:sz w:val="16"/>
      <w:szCs w:val="16"/>
    </w:rPr>
  </w:style>
  <w:style w:type="character" w:styleId="ListLabel34" w:customStyle="1">
    <w:name w:val="ListLabel 34"/>
    <w:qFormat/>
    <w:rsid w:val="006d2aed"/>
    <w:rPr>
      <w:sz w:val="16"/>
      <w:szCs w:val="16"/>
    </w:rPr>
  </w:style>
  <w:style w:type="character" w:styleId="ListLabel35" w:customStyle="1">
    <w:name w:val="ListLabel 35"/>
    <w:qFormat/>
    <w:rsid w:val="006d2aed"/>
    <w:rPr>
      <w:sz w:val="16"/>
      <w:szCs w:val="16"/>
    </w:rPr>
  </w:style>
  <w:style w:type="character" w:styleId="ListLabel36" w:customStyle="1">
    <w:name w:val="ListLabel 36"/>
    <w:qFormat/>
    <w:rsid w:val="006d2aed"/>
    <w:rPr>
      <w:sz w:val="16"/>
      <w:szCs w:val="16"/>
    </w:rPr>
  </w:style>
  <w:style w:type="character" w:styleId="ListLabel37" w:customStyle="1">
    <w:name w:val="ListLabel 37"/>
    <w:qFormat/>
    <w:rsid w:val="006d2aed"/>
    <w:rPr>
      <w:sz w:val="16"/>
      <w:szCs w:val="16"/>
    </w:rPr>
  </w:style>
  <w:style w:type="character" w:styleId="ListLabel38" w:customStyle="1">
    <w:name w:val="ListLabel 38"/>
    <w:qFormat/>
    <w:rsid w:val="006d2aed"/>
    <w:rPr>
      <w:sz w:val="16"/>
      <w:szCs w:val="16"/>
    </w:rPr>
  </w:style>
  <w:style w:type="character" w:styleId="ListLabel39" w:customStyle="1">
    <w:name w:val="ListLabel 39"/>
    <w:qFormat/>
    <w:rsid w:val="006d2aed"/>
    <w:rPr>
      <w:sz w:val="16"/>
      <w:szCs w:val="16"/>
    </w:rPr>
  </w:style>
  <w:style w:type="character" w:styleId="ListLabel40" w:customStyle="1">
    <w:name w:val="ListLabel 40"/>
    <w:qFormat/>
    <w:rsid w:val="006d2aed"/>
    <w:rPr>
      <w:sz w:val="16"/>
      <w:szCs w:val="16"/>
    </w:rPr>
  </w:style>
  <w:style w:type="character" w:styleId="ListLabel41" w:customStyle="1">
    <w:name w:val="ListLabel 41"/>
    <w:qFormat/>
    <w:rsid w:val="006d2aed"/>
    <w:rPr>
      <w:sz w:val="16"/>
      <w:szCs w:val="16"/>
    </w:rPr>
  </w:style>
  <w:style w:type="character" w:styleId="ListLabel42" w:customStyle="1">
    <w:name w:val="ListLabel 42"/>
    <w:qFormat/>
    <w:rsid w:val="006d2aed"/>
    <w:rPr>
      <w:sz w:val="16"/>
      <w:szCs w:val="16"/>
    </w:rPr>
  </w:style>
  <w:style w:type="character" w:styleId="ListLabel43" w:customStyle="1">
    <w:name w:val="ListLabel 43"/>
    <w:qFormat/>
    <w:rsid w:val="006d2aed"/>
    <w:rPr>
      <w:sz w:val="16"/>
      <w:szCs w:val="16"/>
    </w:rPr>
  </w:style>
  <w:style w:type="character" w:styleId="ListLabel44" w:customStyle="1">
    <w:name w:val="ListLabel 44"/>
    <w:qFormat/>
    <w:rsid w:val="006d2aed"/>
    <w:rPr>
      <w:sz w:val="16"/>
      <w:szCs w:val="16"/>
    </w:rPr>
  </w:style>
  <w:style w:type="character" w:styleId="ListLabel45" w:customStyle="1">
    <w:name w:val="ListLabel 45"/>
    <w:qFormat/>
    <w:rsid w:val="006d2aed"/>
    <w:rPr>
      <w:sz w:val="16"/>
      <w:szCs w:val="16"/>
    </w:rPr>
  </w:style>
  <w:style w:type="character" w:styleId="ListLabel46" w:customStyle="1">
    <w:name w:val="ListLabel 46"/>
    <w:qFormat/>
    <w:rsid w:val="006d2aed"/>
    <w:rPr>
      <w:sz w:val="16"/>
      <w:szCs w:val="16"/>
    </w:rPr>
  </w:style>
  <w:style w:type="character" w:styleId="ListLabel47" w:customStyle="1">
    <w:name w:val="ListLabel 47"/>
    <w:qFormat/>
    <w:rsid w:val="006d2aed"/>
    <w:rPr>
      <w:sz w:val="16"/>
      <w:szCs w:val="16"/>
    </w:rPr>
  </w:style>
  <w:style w:type="character" w:styleId="ListLabel48" w:customStyle="1">
    <w:name w:val="ListLabel 48"/>
    <w:qFormat/>
    <w:rsid w:val="006d2aed"/>
    <w:rPr>
      <w:sz w:val="16"/>
      <w:szCs w:val="16"/>
    </w:rPr>
  </w:style>
  <w:style w:type="character" w:styleId="ListLabel49" w:customStyle="1">
    <w:name w:val="ListLabel 49"/>
    <w:qFormat/>
    <w:rsid w:val="006d2aed"/>
    <w:rPr>
      <w:sz w:val="16"/>
      <w:szCs w:val="16"/>
    </w:rPr>
  </w:style>
  <w:style w:type="character" w:styleId="ListLabel50" w:customStyle="1">
    <w:name w:val="ListLabel 50"/>
    <w:qFormat/>
    <w:rsid w:val="006d2aed"/>
    <w:rPr>
      <w:sz w:val="16"/>
      <w:szCs w:val="16"/>
    </w:rPr>
  </w:style>
  <w:style w:type="character" w:styleId="ListLabel51" w:customStyle="1">
    <w:name w:val="ListLabel 51"/>
    <w:qFormat/>
    <w:rsid w:val="006d2aed"/>
    <w:rPr>
      <w:sz w:val="16"/>
      <w:szCs w:val="16"/>
    </w:rPr>
  </w:style>
  <w:style w:type="character" w:styleId="ListLabel52" w:customStyle="1">
    <w:name w:val="ListLabel 52"/>
    <w:qFormat/>
    <w:rsid w:val="006d2aed"/>
    <w:rPr>
      <w:sz w:val="16"/>
      <w:szCs w:val="16"/>
    </w:rPr>
  </w:style>
  <w:style w:type="character" w:styleId="ListLabel53" w:customStyle="1">
    <w:name w:val="ListLabel 53"/>
    <w:qFormat/>
    <w:rsid w:val="006d2aed"/>
    <w:rPr>
      <w:sz w:val="16"/>
      <w:szCs w:val="16"/>
    </w:rPr>
  </w:style>
  <w:style w:type="character" w:styleId="ListLabel54" w:customStyle="1">
    <w:name w:val="ListLabel 54"/>
    <w:qFormat/>
    <w:rsid w:val="006d2aed"/>
    <w:rPr>
      <w:sz w:val="16"/>
      <w:szCs w:val="16"/>
    </w:rPr>
  </w:style>
  <w:style w:type="character" w:styleId="ListLabel55" w:customStyle="1">
    <w:name w:val="ListLabel 55"/>
    <w:qFormat/>
    <w:rsid w:val="006d2aed"/>
    <w:rPr>
      <w:sz w:val="16"/>
      <w:szCs w:val="16"/>
    </w:rPr>
  </w:style>
  <w:style w:type="character" w:styleId="ListLabel56" w:customStyle="1">
    <w:name w:val="ListLabel 56"/>
    <w:qFormat/>
    <w:rsid w:val="006d2aed"/>
    <w:rPr>
      <w:sz w:val="16"/>
      <w:szCs w:val="16"/>
    </w:rPr>
  </w:style>
  <w:style w:type="character" w:styleId="ListLabel57" w:customStyle="1">
    <w:name w:val="ListLabel 57"/>
    <w:qFormat/>
    <w:rsid w:val="006d2aed"/>
    <w:rPr>
      <w:sz w:val="16"/>
      <w:szCs w:val="16"/>
    </w:rPr>
  </w:style>
  <w:style w:type="character" w:styleId="ListLabel58" w:customStyle="1">
    <w:name w:val="ListLabel 58"/>
    <w:qFormat/>
    <w:rsid w:val="006d2aed"/>
    <w:rPr>
      <w:sz w:val="16"/>
      <w:szCs w:val="16"/>
    </w:rPr>
  </w:style>
  <w:style w:type="character" w:styleId="ListLabel59" w:customStyle="1">
    <w:name w:val="ListLabel 59"/>
    <w:qFormat/>
    <w:rsid w:val="006d2aed"/>
    <w:rPr>
      <w:sz w:val="16"/>
      <w:szCs w:val="16"/>
    </w:rPr>
  </w:style>
  <w:style w:type="character" w:styleId="ListLabel60" w:customStyle="1">
    <w:name w:val="ListLabel 60"/>
    <w:qFormat/>
    <w:rsid w:val="006d2aed"/>
    <w:rPr>
      <w:sz w:val="16"/>
      <w:szCs w:val="16"/>
    </w:rPr>
  </w:style>
  <w:style w:type="character" w:styleId="ListLabel61" w:customStyle="1">
    <w:name w:val="ListLabel 61"/>
    <w:qFormat/>
    <w:rsid w:val="006d2aed"/>
    <w:rPr>
      <w:sz w:val="16"/>
      <w:szCs w:val="16"/>
    </w:rPr>
  </w:style>
  <w:style w:type="character" w:styleId="ListLabel62" w:customStyle="1">
    <w:name w:val="ListLabel 62"/>
    <w:qFormat/>
    <w:rsid w:val="006d2aed"/>
    <w:rPr>
      <w:sz w:val="16"/>
      <w:szCs w:val="16"/>
    </w:rPr>
  </w:style>
  <w:style w:type="character" w:styleId="ListLabel63" w:customStyle="1">
    <w:name w:val="ListLabel 63"/>
    <w:qFormat/>
    <w:rsid w:val="006d2aed"/>
    <w:rPr>
      <w:sz w:val="16"/>
      <w:szCs w:val="16"/>
    </w:rPr>
  </w:style>
  <w:style w:type="character" w:styleId="ListLabel64" w:customStyle="1">
    <w:name w:val="ListLabel 64"/>
    <w:qFormat/>
    <w:rsid w:val="006d2aed"/>
    <w:rPr>
      <w:rFonts w:ascii="Noto Sans" w:hAnsi="Noto Sans"/>
      <w:sz w:val="16"/>
      <w:szCs w:val="16"/>
    </w:rPr>
  </w:style>
  <w:style w:type="character" w:styleId="ListLabel65" w:customStyle="1">
    <w:name w:val="ListLabel 65"/>
    <w:qFormat/>
    <w:rsid w:val="006d2aed"/>
    <w:rPr>
      <w:sz w:val="16"/>
      <w:szCs w:val="16"/>
    </w:rPr>
  </w:style>
  <w:style w:type="character" w:styleId="ListLabel66" w:customStyle="1">
    <w:name w:val="ListLabel 66"/>
    <w:qFormat/>
    <w:rsid w:val="006d2aed"/>
    <w:rPr>
      <w:sz w:val="16"/>
      <w:szCs w:val="16"/>
    </w:rPr>
  </w:style>
  <w:style w:type="character" w:styleId="ListLabel67" w:customStyle="1">
    <w:name w:val="ListLabel 67"/>
    <w:qFormat/>
    <w:rsid w:val="006d2aed"/>
    <w:rPr>
      <w:sz w:val="16"/>
      <w:szCs w:val="16"/>
    </w:rPr>
  </w:style>
  <w:style w:type="character" w:styleId="ListLabel68" w:customStyle="1">
    <w:name w:val="ListLabel 68"/>
    <w:qFormat/>
    <w:rsid w:val="006d2aed"/>
    <w:rPr>
      <w:sz w:val="16"/>
      <w:szCs w:val="16"/>
    </w:rPr>
  </w:style>
  <w:style w:type="character" w:styleId="ListLabel69" w:customStyle="1">
    <w:name w:val="ListLabel 69"/>
    <w:qFormat/>
    <w:rsid w:val="006d2aed"/>
    <w:rPr>
      <w:sz w:val="16"/>
      <w:szCs w:val="16"/>
    </w:rPr>
  </w:style>
  <w:style w:type="character" w:styleId="ListLabel70" w:customStyle="1">
    <w:name w:val="ListLabel 70"/>
    <w:qFormat/>
    <w:rsid w:val="006d2aed"/>
    <w:rPr>
      <w:sz w:val="16"/>
      <w:szCs w:val="16"/>
    </w:rPr>
  </w:style>
  <w:style w:type="character" w:styleId="ListLabel71" w:customStyle="1">
    <w:name w:val="ListLabel 71"/>
    <w:qFormat/>
    <w:rsid w:val="006d2aed"/>
    <w:rPr>
      <w:sz w:val="16"/>
      <w:szCs w:val="16"/>
    </w:rPr>
  </w:style>
  <w:style w:type="character" w:styleId="ListLabel72" w:customStyle="1">
    <w:name w:val="ListLabel 72"/>
    <w:qFormat/>
    <w:rsid w:val="006d2aed"/>
    <w:rPr>
      <w:sz w:val="16"/>
      <w:szCs w:val="16"/>
    </w:rPr>
  </w:style>
  <w:style w:type="character" w:styleId="ListLabel73" w:customStyle="1">
    <w:name w:val="ListLabel 73"/>
    <w:qFormat/>
    <w:rsid w:val="006d2aed"/>
    <w:rPr>
      <w:rFonts w:ascii="Noto Sans" w:hAnsi="Noto Sans"/>
      <w:sz w:val="22"/>
      <w:szCs w:val="22"/>
    </w:rPr>
  </w:style>
  <w:style w:type="character" w:styleId="ListLabel74" w:customStyle="1">
    <w:name w:val="ListLabel 74"/>
    <w:qFormat/>
    <w:rsid w:val="006d2aed"/>
    <w:rPr>
      <w:sz w:val="16"/>
      <w:szCs w:val="16"/>
    </w:rPr>
  </w:style>
  <w:style w:type="character" w:styleId="ListLabel75" w:customStyle="1">
    <w:name w:val="ListLabel 75"/>
    <w:qFormat/>
    <w:rsid w:val="006d2aed"/>
    <w:rPr>
      <w:sz w:val="16"/>
      <w:szCs w:val="16"/>
    </w:rPr>
  </w:style>
  <w:style w:type="character" w:styleId="ListLabel76" w:customStyle="1">
    <w:name w:val="ListLabel 76"/>
    <w:qFormat/>
    <w:rsid w:val="006d2aed"/>
    <w:rPr>
      <w:sz w:val="16"/>
      <w:szCs w:val="16"/>
    </w:rPr>
  </w:style>
  <w:style w:type="character" w:styleId="ListLabel77" w:customStyle="1">
    <w:name w:val="ListLabel 77"/>
    <w:qFormat/>
    <w:rsid w:val="006d2aed"/>
    <w:rPr>
      <w:sz w:val="16"/>
      <w:szCs w:val="16"/>
    </w:rPr>
  </w:style>
  <w:style w:type="character" w:styleId="ListLabel78" w:customStyle="1">
    <w:name w:val="ListLabel 78"/>
    <w:qFormat/>
    <w:rsid w:val="006d2aed"/>
    <w:rPr>
      <w:sz w:val="16"/>
      <w:szCs w:val="16"/>
    </w:rPr>
  </w:style>
  <w:style w:type="character" w:styleId="ListLabel79" w:customStyle="1">
    <w:name w:val="ListLabel 79"/>
    <w:qFormat/>
    <w:rsid w:val="006d2aed"/>
    <w:rPr>
      <w:sz w:val="16"/>
      <w:szCs w:val="16"/>
    </w:rPr>
  </w:style>
  <w:style w:type="character" w:styleId="ListLabel80" w:customStyle="1">
    <w:name w:val="ListLabel 80"/>
    <w:qFormat/>
    <w:rsid w:val="006d2aed"/>
    <w:rPr>
      <w:sz w:val="16"/>
      <w:szCs w:val="16"/>
    </w:rPr>
  </w:style>
  <w:style w:type="character" w:styleId="ListLabel81" w:customStyle="1">
    <w:name w:val="ListLabel 81"/>
    <w:qFormat/>
    <w:rsid w:val="006d2aed"/>
    <w:rPr>
      <w:sz w:val="16"/>
      <w:szCs w:val="16"/>
    </w:rPr>
  </w:style>
  <w:style w:type="character" w:styleId="ListLabel82" w:customStyle="1">
    <w:name w:val="ListLabel 82"/>
    <w:qFormat/>
    <w:rsid w:val="006d2aed"/>
    <w:rPr>
      <w:rFonts w:ascii="Noto Sans" w:hAnsi="Noto Sans"/>
      <w:sz w:val="22"/>
      <w:szCs w:val="22"/>
    </w:rPr>
  </w:style>
  <w:style w:type="character" w:styleId="ListLabel83" w:customStyle="1">
    <w:name w:val="ListLabel 83"/>
    <w:qFormat/>
    <w:rsid w:val="006d2aed"/>
    <w:rPr>
      <w:sz w:val="16"/>
      <w:szCs w:val="16"/>
    </w:rPr>
  </w:style>
  <w:style w:type="character" w:styleId="ListLabel84" w:customStyle="1">
    <w:name w:val="ListLabel 84"/>
    <w:qFormat/>
    <w:rsid w:val="006d2aed"/>
    <w:rPr>
      <w:sz w:val="16"/>
      <w:szCs w:val="16"/>
    </w:rPr>
  </w:style>
  <w:style w:type="character" w:styleId="ListLabel85" w:customStyle="1">
    <w:name w:val="ListLabel 85"/>
    <w:qFormat/>
    <w:rsid w:val="006d2aed"/>
    <w:rPr>
      <w:sz w:val="16"/>
      <w:szCs w:val="16"/>
    </w:rPr>
  </w:style>
  <w:style w:type="character" w:styleId="ListLabel86" w:customStyle="1">
    <w:name w:val="ListLabel 86"/>
    <w:qFormat/>
    <w:rsid w:val="006d2aed"/>
    <w:rPr>
      <w:sz w:val="16"/>
      <w:szCs w:val="16"/>
    </w:rPr>
  </w:style>
  <w:style w:type="character" w:styleId="ListLabel87" w:customStyle="1">
    <w:name w:val="ListLabel 87"/>
    <w:qFormat/>
    <w:rsid w:val="006d2aed"/>
    <w:rPr>
      <w:sz w:val="16"/>
      <w:szCs w:val="16"/>
    </w:rPr>
  </w:style>
  <w:style w:type="character" w:styleId="ListLabel88" w:customStyle="1">
    <w:name w:val="ListLabel 88"/>
    <w:qFormat/>
    <w:rsid w:val="006d2aed"/>
    <w:rPr>
      <w:sz w:val="16"/>
      <w:szCs w:val="16"/>
    </w:rPr>
  </w:style>
  <w:style w:type="character" w:styleId="ListLabel89" w:customStyle="1">
    <w:name w:val="ListLabel 89"/>
    <w:qFormat/>
    <w:rsid w:val="006d2aed"/>
    <w:rPr>
      <w:sz w:val="16"/>
      <w:szCs w:val="16"/>
    </w:rPr>
  </w:style>
  <w:style w:type="character" w:styleId="ListLabel90" w:customStyle="1">
    <w:name w:val="ListLabel 90"/>
    <w:qFormat/>
    <w:rsid w:val="006d2aed"/>
    <w:rPr>
      <w:sz w:val="16"/>
      <w:szCs w:val="16"/>
    </w:rPr>
  </w:style>
  <w:style w:type="character" w:styleId="ListLabel91" w:customStyle="1">
    <w:name w:val="ListLabel 91"/>
    <w:qFormat/>
    <w:rsid w:val="006d2aed"/>
    <w:rPr>
      <w:sz w:val="22"/>
      <w:szCs w:val="22"/>
    </w:rPr>
  </w:style>
  <w:style w:type="character" w:styleId="ListLabel92" w:customStyle="1">
    <w:name w:val="ListLabel 92"/>
    <w:qFormat/>
    <w:rsid w:val="006d2aed"/>
    <w:rPr>
      <w:sz w:val="16"/>
      <w:szCs w:val="16"/>
    </w:rPr>
  </w:style>
  <w:style w:type="character" w:styleId="ListLabel93" w:customStyle="1">
    <w:name w:val="ListLabel 93"/>
    <w:qFormat/>
    <w:rsid w:val="006d2aed"/>
    <w:rPr>
      <w:sz w:val="16"/>
      <w:szCs w:val="16"/>
    </w:rPr>
  </w:style>
  <w:style w:type="character" w:styleId="ListLabel94" w:customStyle="1">
    <w:name w:val="ListLabel 94"/>
    <w:qFormat/>
    <w:rsid w:val="006d2aed"/>
    <w:rPr>
      <w:sz w:val="16"/>
      <w:szCs w:val="16"/>
    </w:rPr>
  </w:style>
  <w:style w:type="character" w:styleId="ListLabel95" w:customStyle="1">
    <w:name w:val="ListLabel 95"/>
    <w:qFormat/>
    <w:rsid w:val="006d2aed"/>
    <w:rPr>
      <w:sz w:val="16"/>
      <w:szCs w:val="16"/>
    </w:rPr>
  </w:style>
  <w:style w:type="character" w:styleId="ListLabel96" w:customStyle="1">
    <w:name w:val="ListLabel 96"/>
    <w:qFormat/>
    <w:rsid w:val="006d2aed"/>
    <w:rPr>
      <w:sz w:val="16"/>
      <w:szCs w:val="16"/>
    </w:rPr>
  </w:style>
  <w:style w:type="character" w:styleId="ListLabel97" w:customStyle="1">
    <w:name w:val="ListLabel 97"/>
    <w:qFormat/>
    <w:rsid w:val="006d2aed"/>
    <w:rPr>
      <w:sz w:val="16"/>
      <w:szCs w:val="16"/>
    </w:rPr>
  </w:style>
  <w:style w:type="character" w:styleId="ListLabel98" w:customStyle="1">
    <w:name w:val="ListLabel 98"/>
    <w:qFormat/>
    <w:rsid w:val="006d2aed"/>
    <w:rPr>
      <w:sz w:val="16"/>
      <w:szCs w:val="16"/>
    </w:rPr>
  </w:style>
  <w:style w:type="character" w:styleId="ListLabel99" w:customStyle="1">
    <w:name w:val="ListLabel 99"/>
    <w:qFormat/>
    <w:rsid w:val="006d2aed"/>
    <w:rPr>
      <w:sz w:val="16"/>
      <w:szCs w:val="16"/>
    </w:rPr>
  </w:style>
  <w:style w:type="character" w:styleId="ListLabel100" w:customStyle="1">
    <w:name w:val="ListLabel 100"/>
    <w:qFormat/>
    <w:rsid w:val="006d2aed"/>
    <w:rPr>
      <w:sz w:val="22"/>
      <w:szCs w:val="22"/>
    </w:rPr>
  </w:style>
  <w:style w:type="character" w:styleId="ListLabel101" w:customStyle="1">
    <w:name w:val="ListLabel 101"/>
    <w:qFormat/>
    <w:rsid w:val="006d2aed"/>
    <w:rPr>
      <w:sz w:val="16"/>
      <w:szCs w:val="16"/>
    </w:rPr>
  </w:style>
  <w:style w:type="character" w:styleId="ListLabel102" w:customStyle="1">
    <w:name w:val="ListLabel 102"/>
    <w:qFormat/>
    <w:rsid w:val="006d2aed"/>
    <w:rPr>
      <w:sz w:val="16"/>
      <w:szCs w:val="16"/>
    </w:rPr>
  </w:style>
  <w:style w:type="character" w:styleId="ListLabel103" w:customStyle="1">
    <w:name w:val="ListLabel 103"/>
    <w:qFormat/>
    <w:rsid w:val="006d2aed"/>
    <w:rPr>
      <w:sz w:val="16"/>
      <w:szCs w:val="16"/>
    </w:rPr>
  </w:style>
  <w:style w:type="character" w:styleId="ListLabel104" w:customStyle="1">
    <w:name w:val="ListLabel 104"/>
    <w:qFormat/>
    <w:rsid w:val="006d2aed"/>
    <w:rPr>
      <w:sz w:val="16"/>
      <w:szCs w:val="16"/>
    </w:rPr>
  </w:style>
  <w:style w:type="character" w:styleId="ListLabel105" w:customStyle="1">
    <w:name w:val="ListLabel 105"/>
    <w:qFormat/>
    <w:rsid w:val="006d2aed"/>
    <w:rPr>
      <w:sz w:val="16"/>
      <w:szCs w:val="16"/>
    </w:rPr>
  </w:style>
  <w:style w:type="character" w:styleId="ListLabel106" w:customStyle="1">
    <w:name w:val="ListLabel 106"/>
    <w:qFormat/>
    <w:rsid w:val="006d2aed"/>
    <w:rPr>
      <w:sz w:val="16"/>
      <w:szCs w:val="16"/>
    </w:rPr>
  </w:style>
  <w:style w:type="character" w:styleId="ListLabel107" w:customStyle="1">
    <w:name w:val="ListLabel 107"/>
    <w:qFormat/>
    <w:rsid w:val="006d2aed"/>
    <w:rPr>
      <w:sz w:val="16"/>
      <w:szCs w:val="16"/>
    </w:rPr>
  </w:style>
  <w:style w:type="character" w:styleId="ListLabel108" w:customStyle="1">
    <w:name w:val="ListLabel 108"/>
    <w:qFormat/>
    <w:rsid w:val="006d2aed"/>
    <w:rPr>
      <w:sz w:val="16"/>
      <w:szCs w:val="16"/>
    </w:rPr>
  </w:style>
  <w:style w:type="character" w:styleId="ListLabel109" w:customStyle="1">
    <w:name w:val="ListLabel 109"/>
    <w:qFormat/>
    <w:rsid w:val="006d2aed"/>
    <w:rPr>
      <w:sz w:val="22"/>
      <w:szCs w:val="22"/>
    </w:rPr>
  </w:style>
  <w:style w:type="character" w:styleId="ListLabel110" w:customStyle="1">
    <w:name w:val="ListLabel 110"/>
    <w:qFormat/>
    <w:rsid w:val="006d2aed"/>
    <w:rPr>
      <w:sz w:val="16"/>
      <w:szCs w:val="16"/>
    </w:rPr>
  </w:style>
  <w:style w:type="character" w:styleId="ListLabel111" w:customStyle="1">
    <w:name w:val="ListLabel 111"/>
    <w:qFormat/>
    <w:rsid w:val="006d2aed"/>
    <w:rPr>
      <w:sz w:val="16"/>
      <w:szCs w:val="16"/>
    </w:rPr>
  </w:style>
  <w:style w:type="character" w:styleId="ListLabel112" w:customStyle="1">
    <w:name w:val="ListLabel 112"/>
    <w:qFormat/>
    <w:rsid w:val="006d2aed"/>
    <w:rPr>
      <w:sz w:val="16"/>
      <w:szCs w:val="16"/>
    </w:rPr>
  </w:style>
  <w:style w:type="character" w:styleId="ListLabel113" w:customStyle="1">
    <w:name w:val="ListLabel 113"/>
    <w:qFormat/>
    <w:rsid w:val="006d2aed"/>
    <w:rPr>
      <w:sz w:val="16"/>
      <w:szCs w:val="16"/>
    </w:rPr>
  </w:style>
  <w:style w:type="character" w:styleId="ListLabel114" w:customStyle="1">
    <w:name w:val="ListLabel 114"/>
    <w:qFormat/>
    <w:rsid w:val="006d2aed"/>
    <w:rPr>
      <w:sz w:val="16"/>
      <w:szCs w:val="16"/>
    </w:rPr>
  </w:style>
  <w:style w:type="character" w:styleId="ListLabel115" w:customStyle="1">
    <w:name w:val="ListLabel 115"/>
    <w:qFormat/>
    <w:rsid w:val="006d2aed"/>
    <w:rPr>
      <w:sz w:val="16"/>
      <w:szCs w:val="16"/>
    </w:rPr>
  </w:style>
  <w:style w:type="character" w:styleId="ListLabel116" w:customStyle="1">
    <w:name w:val="ListLabel 116"/>
    <w:qFormat/>
    <w:rsid w:val="006d2aed"/>
    <w:rPr>
      <w:sz w:val="16"/>
      <w:szCs w:val="16"/>
    </w:rPr>
  </w:style>
  <w:style w:type="character" w:styleId="ListLabel117" w:customStyle="1">
    <w:name w:val="ListLabel 117"/>
    <w:qFormat/>
    <w:rsid w:val="006d2aed"/>
    <w:rPr>
      <w:sz w:val="16"/>
      <w:szCs w:val="16"/>
    </w:rPr>
  </w:style>
  <w:style w:type="character" w:styleId="ListLabel118" w:customStyle="1">
    <w:name w:val="ListLabel 118"/>
    <w:qFormat/>
    <w:rsid w:val="006d2aed"/>
    <w:rPr>
      <w:rFonts w:ascii="Noto Sans" w:hAnsi="Noto Sans"/>
      <w:sz w:val="22"/>
      <w:szCs w:val="22"/>
    </w:rPr>
  </w:style>
  <w:style w:type="character" w:styleId="ListLabel119" w:customStyle="1">
    <w:name w:val="ListLabel 119"/>
    <w:qFormat/>
    <w:rsid w:val="006d2aed"/>
    <w:rPr>
      <w:sz w:val="16"/>
      <w:szCs w:val="16"/>
    </w:rPr>
  </w:style>
  <w:style w:type="character" w:styleId="ListLabel120" w:customStyle="1">
    <w:name w:val="ListLabel 120"/>
    <w:qFormat/>
    <w:rsid w:val="006d2aed"/>
    <w:rPr>
      <w:sz w:val="16"/>
      <w:szCs w:val="16"/>
    </w:rPr>
  </w:style>
  <w:style w:type="character" w:styleId="ListLabel121" w:customStyle="1">
    <w:name w:val="ListLabel 121"/>
    <w:qFormat/>
    <w:rsid w:val="006d2aed"/>
    <w:rPr>
      <w:sz w:val="16"/>
      <w:szCs w:val="16"/>
    </w:rPr>
  </w:style>
  <w:style w:type="character" w:styleId="ListLabel122" w:customStyle="1">
    <w:name w:val="ListLabel 122"/>
    <w:qFormat/>
    <w:rsid w:val="006d2aed"/>
    <w:rPr>
      <w:sz w:val="16"/>
      <w:szCs w:val="16"/>
    </w:rPr>
  </w:style>
  <w:style w:type="character" w:styleId="ListLabel123" w:customStyle="1">
    <w:name w:val="ListLabel 123"/>
    <w:qFormat/>
    <w:rsid w:val="006d2aed"/>
    <w:rPr>
      <w:sz w:val="16"/>
      <w:szCs w:val="16"/>
    </w:rPr>
  </w:style>
  <w:style w:type="character" w:styleId="ListLabel124" w:customStyle="1">
    <w:name w:val="ListLabel 124"/>
    <w:qFormat/>
    <w:rsid w:val="006d2aed"/>
    <w:rPr>
      <w:sz w:val="16"/>
      <w:szCs w:val="16"/>
    </w:rPr>
  </w:style>
  <w:style w:type="character" w:styleId="ListLabel125" w:customStyle="1">
    <w:name w:val="ListLabel 125"/>
    <w:qFormat/>
    <w:rsid w:val="006d2aed"/>
    <w:rPr>
      <w:sz w:val="16"/>
      <w:szCs w:val="16"/>
    </w:rPr>
  </w:style>
  <w:style w:type="character" w:styleId="ListLabel126" w:customStyle="1">
    <w:name w:val="ListLabel 126"/>
    <w:qFormat/>
    <w:rsid w:val="006d2aed"/>
    <w:rPr>
      <w:sz w:val="16"/>
      <w:szCs w:val="16"/>
    </w:rPr>
  </w:style>
  <w:style w:type="character" w:styleId="ListLabel127" w:customStyle="1">
    <w:name w:val="ListLabel 127"/>
    <w:qFormat/>
    <w:rsid w:val="006d2aed"/>
    <w:rPr>
      <w:sz w:val="22"/>
      <w:szCs w:val="22"/>
    </w:rPr>
  </w:style>
  <w:style w:type="character" w:styleId="ListLabel128" w:customStyle="1">
    <w:name w:val="ListLabel 128"/>
    <w:qFormat/>
    <w:rsid w:val="006d2aed"/>
    <w:rPr>
      <w:sz w:val="16"/>
      <w:szCs w:val="16"/>
    </w:rPr>
  </w:style>
  <w:style w:type="character" w:styleId="ListLabel129" w:customStyle="1">
    <w:name w:val="ListLabel 129"/>
    <w:qFormat/>
    <w:rsid w:val="006d2aed"/>
    <w:rPr>
      <w:sz w:val="16"/>
      <w:szCs w:val="16"/>
    </w:rPr>
  </w:style>
  <w:style w:type="character" w:styleId="ListLabel130" w:customStyle="1">
    <w:name w:val="ListLabel 130"/>
    <w:qFormat/>
    <w:rsid w:val="006d2aed"/>
    <w:rPr>
      <w:sz w:val="16"/>
      <w:szCs w:val="16"/>
    </w:rPr>
  </w:style>
  <w:style w:type="character" w:styleId="ListLabel131" w:customStyle="1">
    <w:name w:val="ListLabel 131"/>
    <w:qFormat/>
    <w:rsid w:val="006d2aed"/>
    <w:rPr>
      <w:sz w:val="16"/>
      <w:szCs w:val="16"/>
    </w:rPr>
  </w:style>
  <w:style w:type="character" w:styleId="ListLabel132" w:customStyle="1">
    <w:name w:val="ListLabel 132"/>
    <w:qFormat/>
    <w:rsid w:val="006d2aed"/>
    <w:rPr>
      <w:sz w:val="16"/>
      <w:szCs w:val="16"/>
    </w:rPr>
  </w:style>
  <w:style w:type="character" w:styleId="ListLabel133" w:customStyle="1">
    <w:name w:val="ListLabel 133"/>
    <w:qFormat/>
    <w:rsid w:val="006d2aed"/>
    <w:rPr>
      <w:sz w:val="16"/>
      <w:szCs w:val="16"/>
    </w:rPr>
  </w:style>
  <w:style w:type="character" w:styleId="ListLabel134" w:customStyle="1">
    <w:name w:val="ListLabel 134"/>
    <w:qFormat/>
    <w:rsid w:val="006d2aed"/>
    <w:rPr>
      <w:sz w:val="16"/>
      <w:szCs w:val="16"/>
    </w:rPr>
  </w:style>
  <w:style w:type="character" w:styleId="ListLabel135" w:customStyle="1">
    <w:name w:val="ListLabel 135"/>
    <w:qFormat/>
    <w:rsid w:val="006d2aed"/>
    <w:rPr>
      <w:sz w:val="16"/>
      <w:szCs w:val="16"/>
    </w:rPr>
  </w:style>
  <w:style w:type="character" w:styleId="Annotationreference">
    <w:name w:val="annotation reference"/>
    <w:basedOn w:val="DefaultParagraphFont"/>
    <w:uiPriority w:val="99"/>
    <w:semiHidden/>
    <w:unhideWhenUsed/>
    <w:qFormat/>
    <w:rsid w:val="00631f3c"/>
    <w:rPr>
      <w:sz w:val="16"/>
      <w:szCs w:val="16"/>
    </w:rPr>
  </w:style>
  <w:style w:type="character" w:styleId="TextocomentarioCar" w:customStyle="1">
    <w:name w:val="Texto comentario Car"/>
    <w:basedOn w:val="DefaultParagraphFont"/>
    <w:link w:val="Textocomentario"/>
    <w:uiPriority w:val="99"/>
    <w:semiHidden/>
    <w:qFormat/>
    <w:rsid w:val="00631f3c"/>
    <w:rPr>
      <w:rFonts w:cs="Mangal"/>
      <w:szCs w:val="18"/>
    </w:rPr>
  </w:style>
  <w:style w:type="character" w:styleId="AsuntodelcomentarioCar" w:customStyle="1">
    <w:name w:val="Asunto del comentario Car"/>
    <w:basedOn w:val="TextocomentarioCar"/>
    <w:link w:val="Asuntodelcomentario"/>
    <w:uiPriority w:val="99"/>
    <w:semiHidden/>
    <w:qFormat/>
    <w:rsid w:val="00631f3c"/>
    <w:rPr>
      <w:rFonts w:cs="Mangal"/>
      <w:b/>
      <w:bCs/>
      <w:szCs w:val="18"/>
    </w:rPr>
  </w:style>
  <w:style w:type="character" w:styleId="TextodegloboCar" w:customStyle="1">
    <w:name w:val="Texto de globo Car"/>
    <w:basedOn w:val="DefaultParagraphFont"/>
    <w:link w:val="Textodeglobo"/>
    <w:uiPriority w:val="99"/>
    <w:semiHidden/>
    <w:qFormat/>
    <w:rsid w:val="00631f3c"/>
    <w:rPr>
      <w:rFonts w:ascii="Times New Roman" w:hAnsi="Times New Roman" w:cs="Mangal"/>
      <w:sz w:val="18"/>
      <w:szCs w:val="16"/>
    </w:rPr>
  </w:style>
  <w:style w:type="character" w:styleId="ListLabel136">
    <w:name w:val="ListLabel 136"/>
    <w:qFormat/>
    <w:rPr>
      <w:rFonts w:ascii="Noto Sans" w:hAnsi="Noto Sans" w:cs="Noto Sans"/>
      <w:i/>
      <w:iCs/>
      <w:sz w:val="21"/>
      <w:szCs w:val="22"/>
    </w:rPr>
  </w:style>
  <w:style w:type="character" w:styleId="ListLabel137">
    <w:name w:val="ListLabel 137"/>
    <w:qFormat/>
    <w:rPr>
      <w:sz w:val="16"/>
      <w:szCs w:val="16"/>
    </w:rPr>
  </w:style>
  <w:style w:type="character" w:styleId="ListLabel138">
    <w:name w:val="ListLabel 138"/>
    <w:qFormat/>
    <w:rPr>
      <w:sz w:val="16"/>
      <w:szCs w:val="16"/>
    </w:rPr>
  </w:style>
  <w:style w:type="character" w:styleId="ListLabel139">
    <w:name w:val="ListLabel 139"/>
    <w:qFormat/>
    <w:rPr>
      <w:sz w:val="16"/>
      <w:szCs w:val="16"/>
    </w:rPr>
  </w:style>
  <w:style w:type="character" w:styleId="ListLabel140">
    <w:name w:val="ListLabel 140"/>
    <w:qFormat/>
    <w:rPr>
      <w:sz w:val="16"/>
      <w:szCs w:val="16"/>
    </w:rPr>
  </w:style>
  <w:style w:type="character" w:styleId="ListLabel141">
    <w:name w:val="ListLabel 141"/>
    <w:qFormat/>
    <w:rPr>
      <w:sz w:val="16"/>
      <w:szCs w:val="16"/>
    </w:rPr>
  </w:style>
  <w:style w:type="character" w:styleId="ListLabel142">
    <w:name w:val="ListLabel 142"/>
    <w:qFormat/>
    <w:rPr>
      <w:sz w:val="16"/>
      <w:szCs w:val="16"/>
    </w:rPr>
  </w:style>
  <w:style w:type="character" w:styleId="ListLabel143">
    <w:name w:val="ListLabel 143"/>
    <w:qFormat/>
    <w:rPr>
      <w:sz w:val="16"/>
      <w:szCs w:val="16"/>
    </w:rPr>
  </w:style>
  <w:style w:type="character" w:styleId="ListLabel144">
    <w:name w:val="ListLabel 144"/>
    <w:qFormat/>
    <w:rPr>
      <w:sz w:val="16"/>
      <w:szCs w:val="16"/>
    </w:rPr>
  </w:style>
  <w:style w:type="character" w:styleId="ListLabel145">
    <w:name w:val="ListLabel 145"/>
    <w:qFormat/>
    <w:rPr>
      <w:rFonts w:ascii="Noto Sans" w:hAnsi="Noto Sans" w:cs="Noto Sans"/>
      <w:i/>
      <w:iCs/>
      <w:sz w:val="21"/>
      <w:szCs w:val="22"/>
    </w:rPr>
  </w:style>
  <w:style w:type="character" w:styleId="ListLabel146">
    <w:name w:val="ListLabel 146"/>
    <w:qFormat/>
    <w:rPr>
      <w:rFonts w:eastAsia="Calibri"/>
      <w:color w:val="000000"/>
      <w:sz w:val="22"/>
    </w:rPr>
  </w:style>
  <w:style w:type="character" w:styleId="ListLabel147">
    <w:name w:val="ListLabel 147"/>
    <w:qFormat/>
    <w:rPr>
      <w:rFonts w:ascii="Noto Sans" w:hAnsi="Noto Sans" w:cs="Noto Sans"/>
      <w:i/>
      <w:iCs/>
      <w:sz w:val="21"/>
      <w:szCs w:val="22"/>
    </w:rPr>
  </w:style>
  <w:style w:type="character" w:styleId="ListLabel148">
    <w:name w:val="ListLabel 148"/>
    <w:qFormat/>
    <w:rPr>
      <w:rFonts w:ascii="Noto Sans" w:hAnsi="Noto Sans"/>
      <w:i/>
      <w:iCs/>
      <w:sz w:val="21"/>
    </w:rPr>
  </w:style>
  <w:style w:type="character" w:styleId="ListLabel149">
    <w:name w:val="ListLabel 149"/>
    <w:qFormat/>
    <w:rPr>
      <w:rFonts w:ascii="Noto Sans" w:hAnsi="Noto Sans"/>
      <w:i/>
      <w:iCs/>
      <w:sz w:val="21"/>
    </w:rPr>
  </w:style>
  <w:style w:type="character" w:styleId="ListLabel150">
    <w:name w:val="ListLabel 150"/>
    <w:qFormat/>
    <w:rPr>
      <w:rFonts w:ascii="Noto Sans" w:hAnsi="Noto Sans" w:cs="Noto Sans"/>
      <w:i/>
      <w:iCs/>
      <w:sz w:val="21"/>
      <w:szCs w:val="22"/>
    </w:rPr>
  </w:style>
  <w:style w:type="character" w:styleId="ListLabel151">
    <w:name w:val="ListLabel 151"/>
    <w:qFormat/>
    <w:rPr>
      <w:sz w:val="16"/>
      <w:szCs w:val="16"/>
    </w:rPr>
  </w:style>
  <w:style w:type="character" w:styleId="ListLabel152">
    <w:name w:val="ListLabel 152"/>
    <w:qFormat/>
    <w:rPr>
      <w:sz w:val="16"/>
      <w:szCs w:val="16"/>
    </w:rPr>
  </w:style>
  <w:style w:type="character" w:styleId="ListLabel153">
    <w:name w:val="ListLabel 153"/>
    <w:qFormat/>
    <w:rPr>
      <w:sz w:val="16"/>
      <w:szCs w:val="16"/>
    </w:rPr>
  </w:style>
  <w:style w:type="character" w:styleId="ListLabel154">
    <w:name w:val="ListLabel 154"/>
    <w:qFormat/>
    <w:rPr>
      <w:sz w:val="16"/>
      <w:szCs w:val="16"/>
    </w:rPr>
  </w:style>
  <w:style w:type="character" w:styleId="ListLabel155">
    <w:name w:val="ListLabel 155"/>
    <w:qFormat/>
    <w:rPr>
      <w:sz w:val="16"/>
      <w:szCs w:val="16"/>
    </w:rPr>
  </w:style>
  <w:style w:type="character" w:styleId="ListLabel156">
    <w:name w:val="ListLabel 156"/>
    <w:qFormat/>
    <w:rPr>
      <w:sz w:val="16"/>
      <w:szCs w:val="16"/>
    </w:rPr>
  </w:style>
  <w:style w:type="character" w:styleId="ListLabel157">
    <w:name w:val="ListLabel 157"/>
    <w:qFormat/>
    <w:rPr>
      <w:sz w:val="16"/>
      <w:szCs w:val="16"/>
    </w:rPr>
  </w:style>
  <w:style w:type="character" w:styleId="ListLabel158">
    <w:name w:val="ListLabel 158"/>
    <w:qFormat/>
    <w:rPr>
      <w:sz w:val="16"/>
      <w:szCs w:val="16"/>
    </w:rPr>
  </w:style>
  <w:style w:type="character" w:styleId="ListLabel159">
    <w:name w:val="ListLabel 159"/>
    <w:qFormat/>
    <w:rPr>
      <w:rFonts w:ascii="Noto Sans" w:hAnsi="Noto Sans" w:cs="Noto Sans"/>
      <w:i/>
      <w:iCs/>
      <w:sz w:val="21"/>
      <w:szCs w:val="22"/>
    </w:rPr>
  </w:style>
  <w:style w:type="character" w:styleId="ListLabel160">
    <w:name w:val="ListLabel 160"/>
    <w:qFormat/>
    <w:rPr>
      <w:rFonts w:ascii="Noto Sans" w:hAnsi="Noto Sans" w:cs="Noto Sans"/>
      <w:i/>
      <w:iCs/>
      <w:sz w:val="21"/>
      <w:szCs w:val="22"/>
    </w:rPr>
  </w:style>
  <w:style w:type="character" w:styleId="ListLabel161">
    <w:name w:val="ListLabel 161"/>
    <w:qFormat/>
    <w:rPr>
      <w:rFonts w:ascii="Noto Sans" w:hAnsi="Noto Sans"/>
      <w:i/>
      <w:iCs/>
      <w:sz w:val="21"/>
    </w:rPr>
  </w:style>
  <w:style w:type="character" w:styleId="ListLabel162">
    <w:name w:val="ListLabel 162"/>
    <w:qFormat/>
    <w:rPr>
      <w:rFonts w:ascii="Noto Sans" w:hAnsi="Noto Sans"/>
      <w:i/>
      <w:iCs/>
      <w:sz w:val="21"/>
    </w:rPr>
  </w:style>
  <w:style w:type="paragraph" w:styleId="Encapalament" w:customStyle="1">
    <w:name w:val="Encapçalament"/>
    <w:basedOn w:val="Normal"/>
    <w:next w:val="Cosdeltext"/>
    <w:qFormat/>
    <w:rsid w:val="006d2aed"/>
    <w:pPr>
      <w:keepNext w:val="true"/>
      <w:spacing w:before="240" w:after="120"/>
    </w:pPr>
    <w:rPr>
      <w:rFonts w:ascii="Liberation Sans" w:hAnsi="Liberation Sans" w:eastAsia="Microsoft YaHei"/>
      <w:sz w:val="28"/>
      <w:szCs w:val="28"/>
    </w:rPr>
  </w:style>
  <w:style w:type="paragraph" w:styleId="Cosdeltext">
    <w:name w:val="Body Text"/>
    <w:basedOn w:val="Normal"/>
    <w:rsid w:val="006d2aed"/>
    <w:pPr>
      <w:spacing w:lineRule="auto" w:line="276" w:before="0" w:after="140"/>
    </w:pPr>
    <w:rPr/>
  </w:style>
  <w:style w:type="paragraph" w:styleId="Llista">
    <w:name w:val="List"/>
    <w:basedOn w:val="Cosdeltext"/>
    <w:rsid w:val="006d2aed"/>
    <w:pPr/>
    <w:rPr/>
  </w:style>
  <w:style w:type="paragraph" w:styleId="Llegenda">
    <w:name w:val="Caption"/>
    <w:basedOn w:val="Normal"/>
    <w:qFormat/>
    <w:pPr>
      <w:suppressLineNumbers/>
      <w:spacing w:before="120" w:after="120"/>
    </w:pPr>
    <w:rPr>
      <w:rFonts w:cs="Arial"/>
      <w:i/>
      <w:iCs/>
      <w:sz w:val="24"/>
      <w:szCs w:val="24"/>
    </w:rPr>
  </w:style>
  <w:style w:type="paragraph" w:styleId="Ndex" w:customStyle="1">
    <w:name w:val="Índex"/>
    <w:basedOn w:val="Normal"/>
    <w:qFormat/>
    <w:rsid w:val="006d2aed"/>
    <w:pPr>
      <w:suppressLineNumbers/>
    </w:pPr>
    <w:rPr/>
  </w:style>
  <w:style w:type="paragraph" w:styleId="Caption">
    <w:name w:val="caption"/>
    <w:basedOn w:val="Normal"/>
    <w:qFormat/>
    <w:rsid w:val="006d2aed"/>
    <w:pPr>
      <w:suppressLineNumbers/>
      <w:spacing w:before="120" w:after="120"/>
    </w:pPr>
    <w:rPr>
      <w:i/>
      <w:iCs/>
      <w:sz w:val="24"/>
    </w:rPr>
  </w:style>
  <w:style w:type="paragraph" w:styleId="Peudepgina">
    <w:name w:val="Footer"/>
    <w:basedOn w:val="Normal"/>
    <w:rsid w:val="006d2aed"/>
    <w:pPr/>
    <w:rPr/>
  </w:style>
  <w:style w:type="paragraph" w:styleId="Capalera">
    <w:name w:val="Header"/>
    <w:basedOn w:val="Normal"/>
    <w:rsid w:val="006d2aed"/>
    <w:pPr/>
    <w:rPr/>
  </w:style>
  <w:style w:type="paragraph" w:styleId="Notaalpeu">
    <w:name w:val="Footnote Text"/>
    <w:basedOn w:val="Normal"/>
    <w:rsid w:val="006d2aed"/>
    <w:pPr>
      <w:suppressLineNumbers/>
      <w:ind w:left="339" w:hanging="339"/>
    </w:pPr>
    <w:rPr>
      <w:sz w:val="20"/>
      <w:szCs w:val="20"/>
    </w:rPr>
  </w:style>
  <w:style w:type="paragraph" w:styleId="Contingutdelataula" w:customStyle="1">
    <w:name w:val="Contingut de la taula"/>
    <w:basedOn w:val="Normal"/>
    <w:qFormat/>
    <w:rsid w:val="006d2aed"/>
    <w:pPr>
      <w:suppressLineNumbers/>
    </w:pPr>
    <w:rPr/>
  </w:style>
  <w:style w:type="paragraph" w:styleId="Textpreformatat" w:customStyle="1">
    <w:name w:val="Text preformatat"/>
    <w:basedOn w:val="Normal"/>
    <w:qFormat/>
    <w:rsid w:val="006d2aed"/>
    <w:pPr/>
    <w:rPr>
      <w:rFonts w:ascii="Liberation Mono" w:hAnsi="Liberation Mono" w:cs="Liberation Mono"/>
      <w:sz w:val="20"/>
      <w:szCs w:val="20"/>
    </w:rPr>
  </w:style>
  <w:style w:type="paragraph" w:styleId="Annotationtext">
    <w:name w:val="annotation text"/>
    <w:basedOn w:val="Normal"/>
    <w:link w:val="TextocomentarioCar"/>
    <w:uiPriority w:val="99"/>
    <w:semiHidden/>
    <w:unhideWhenUsed/>
    <w:qFormat/>
    <w:rsid w:val="00631f3c"/>
    <w:pPr/>
    <w:rPr>
      <w:rFonts w:cs="Mangal"/>
      <w:sz w:val="20"/>
      <w:szCs w:val="18"/>
    </w:rPr>
  </w:style>
  <w:style w:type="paragraph" w:styleId="Annotationsubject">
    <w:name w:val="annotation subject"/>
    <w:basedOn w:val="Annotationtext"/>
    <w:next w:val="Annotationtext"/>
    <w:link w:val="AsuntodelcomentarioCar"/>
    <w:uiPriority w:val="99"/>
    <w:semiHidden/>
    <w:unhideWhenUsed/>
    <w:qFormat/>
    <w:rsid w:val="00631f3c"/>
    <w:pPr/>
    <w:rPr>
      <w:b/>
      <w:bCs/>
    </w:rPr>
  </w:style>
  <w:style w:type="paragraph" w:styleId="BalloonText">
    <w:name w:val="Balloon Text"/>
    <w:basedOn w:val="Normal"/>
    <w:link w:val="TextodegloboCar"/>
    <w:uiPriority w:val="99"/>
    <w:semiHidden/>
    <w:unhideWhenUsed/>
    <w:qFormat/>
    <w:rsid w:val="00631f3c"/>
    <w:pPr/>
    <w:rPr>
      <w:rFonts w:ascii="Times New Roman" w:hAnsi="Times New Roman" w:cs="Mangal"/>
      <w:sz w:val="18"/>
      <w:szCs w:val="16"/>
    </w:rPr>
  </w:style>
  <w:style w:type="paragraph" w:styleId="ListParagraph">
    <w:name w:val="List Paragraph"/>
    <w:basedOn w:val="Normal"/>
    <w:uiPriority w:val="34"/>
    <w:qFormat/>
    <w:rsid w:val="006737f2"/>
    <w:pPr>
      <w:spacing w:before="0" w:after="0"/>
      <w:ind w:left="720" w:hanging="0"/>
      <w:contextualSpacing/>
    </w:pPr>
    <w:rPr>
      <w:rFonts w:cs="Mangal"/>
    </w:rPr>
  </w:style>
  <w:style w:type="numbering" w:styleId="NoList" w:default="1">
    <w:name w:val="No List"/>
    <w:uiPriority w:val="99"/>
    <w:semiHidden/>
    <w:unhideWhenUsed/>
    <w:qFormat/>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footnotes" Target="footnotes.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446</TotalTime>
  <Application>LibreOffice/6.1.5.2$Windows_x86 LibreOffice_project/90f8dcf33c87b3705e78202e3df5142b201bd805</Application>
  <Pages>8</Pages>
  <Words>2979</Words>
  <Characters>16555</Characters>
  <CharactersWithSpaces>19396</CharactersWithSpaces>
  <Paragraphs>101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2024-04-26T09:20:00Z</dcterms:created>
  <dc:creator>INTSIG</dc:creator>
  <dc:description>Intsig Word Converter</dc:description>
  <dc:language>es-ES</dc:language>
  <cp:lastModifiedBy/>
  <cp:lastPrinted>2024-04-10T14:04:00Z</cp:lastPrinted>
  <dcterms:modified xsi:type="dcterms:W3CDTF">2024-04-29T09:40:50Z</dcterms:modified>
  <cp:revision>65</cp:revision>
  <dc:subject/>
  <dc:title>wordbuilder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