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6B662C" w14:textId="77777777" w:rsidR="00155CEF" w:rsidRDefault="002744ED">
      <w:pPr>
        <w:pStyle w:val="Textoindependiente3"/>
        <w:spacing w:after="0"/>
        <w:jc w:val="both"/>
      </w:pPr>
      <w:r>
        <w:rPr>
          <w:rFonts w:ascii="Noto Sans" w:hAnsi="Noto Sans" w:cs="Noto Sans"/>
          <w:b/>
          <w:sz w:val="22"/>
          <w:szCs w:val="22"/>
        </w:rPr>
        <w:t xml:space="preserve">Proposta de resolució de concessió d’ajuts a l’empara de la Resolució del conseller de Turisme, Cultura i Esports de 6 de febrer de 2024 per la qual es convoquen ajuts als esportistes, als clubs esportius i a les federacions esportives de les Illes </w:t>
      </w:r>
      <w:r>
        <w:rPr>
          <w:rFonts w:ascii="Noto Sans" w:hAnsi="Noto Sans" w:cs="Noto Sans"/>
          <w:b/>
          <w:sz w:val="22"/>
          <w:szCs w:val="22"/>
        </w:rPr>
        <w:t>Balears per facilitar-los el transport de material esportiu entre les illes de la Comunitat Autònoma, a la Península, les Illes Canàries, Ceuta i Melilla per assistir a les competicions oficials dels diferents calendaris federatius (BOIB núm. 21, de 13 de febrer de 2024).</w:t>
      </w:r>
    </w:p>
    <w:p w14:paraId="723B8E6F" w14:textId="77777777" w:rsidR="00155CEF" w:rsidRDefault="002744ED">
      <w:pPr>
        <w:pStyle w:val="Textoindependiente3"/>
        <w:spacing w:after="0"/>
        <w:jc w:val="both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ab/>
      </w:r>
      <w:r>
        <w:rPr>
          <w:rFonts w:ascii="Noto Sans" w:hAnsi="Noto Sans" w:cs="Noto Sans"/>
          <w:sz w:val="22"/>
          <w:szCs w:val="22"/>
        </w:rPr>
        <w:tab/>
      </w:r>
    </w:p>
    <w:p w14:paraId="71D41A1A" w14:textId="77777777" w:rsidR="00155CEF" w:rsidRDefault="002744ED">
      <w:pPr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 xml:space="preserve">Fets </w:t>
      </w:r>
    </w:p>
    <w:p w14:paraId="70FA594B" w14:textId="77777777" w:rsidR="00155CEF" w:rsidRDefault="00155CEF">
      <w:pPr>
        <w:rPr>
          <w:rFonts w:ascii="Noto Sans" w:hAnsi="Noto Sans" w:cs="Noto Sans"/>
          <w:b/>
          <w:sz w:val="22"/>
          <w:szCs w:val="22"/>
        </w:rPr>
      </w:pPr>
    </w:p>
    <w:p w14:paraId="4F408A35" w14:textId="77777777" w:rsidR="00155CEF" w:rsidRDefault="002744ED">
      <w:pPr>
        <w:numPr>
          <w:ilvl w:val="0"/>
          <w:numId w:val="1"/>
        </w:numPr>
        <w:ind w:left="34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Les entitats que figuren en l’annex 1 d’aquesta proposta han presentat a la Conselleria </w:t>
      </w:r>
      <w:r>
        <w:rPr>
          <w:rFonts w:ascii="Noto Sans" w:hAnsi="Noto Sans" w:cs="Noto Sans"/>
          <w:bCs/>
          <w:sz w:val="22"/>
          <w:szCs w:val="22"/>
        </w:rPr>
        <w:t>Turisme, Cultura i Esports</w:t>
      </w:r>
      <w:r>
        <w:rPr>
          <w:rFonts w:ascii="Noto Sans" w:hAnsi="Noto Sans" w:cs="Noto Sans"/>
          <w:b/>
          <w:sz w:val="22"/>
          <w:szCs w:val="22"/>
        </w:rPr>
        <w:t xml:space="preserve"> </w:t>
      </w:r>
      <w:r>
        <w:rPr>
          <w:rFonts w:ascii="Noto Sans" w:hAnsi="Noto Sans" w:cs="Noto Sans"/>
          <w:sz w:val="22"/>
          <w:szCs w:val="22"/>
        </w:rPr>
        <w:t>una sol·licitud de subvenció per facilitar-los el transport del material esportiu entre les illes de la Comunitat Autònoma, a la Península, les Illes Canàries, Ceuta i Melilla</w:t>
      </w:r>
      <w:r>
        <w:rPr>
          <w:rFonts w:ascii="Noto Sans" w:hAnsi="Noto Sans" w:cs="Noto Sans"/>
          <w:b/>
          <w:sz w:val="22"/>
          <w:szCs w:val="22"/>
        </w:rPr>
        <w:t xml:space="preserve"> </w:t>
      </w:r>
      <w:r>
        <w:rPr>
          <w:rFonts w:ascii="Noto Sans" w:hAnsi="Noto Sans" w:cs="Noto Sans"/>
          <w:sz w:val="22"/>
          <w:szCs w:val="22"/>
        </w:rPr>
        <w:t>per assistir a les competicions oficials dels diferents calendaris federatius.</w:t>
      </w:r>
    </w:p>
    <w:p w14:paraId="7A02E5BF" w14:textId="77777777" w:rsidR="00155CEF" w:rsidRDefault="00155CEF">
      <w:pPr>
        <w:ind w:left="340"/>
        <w:rPr>
          <w:rFonts w:ascii="Noto Sans" w:hAnsi="Noto Sans" w:cs="Noto Sans"/>
          <w:sz w:val="22"/>
          <w:szCs w:val="22"/>
        </w:rPr>
      </w:pPr>
    </w:p>
    <w:p w14:paraId="5C34D010" w14:textId="77777777" w:rsidR="00155CEF" w:rsidRDefault="002744ED">
      <w:pPr>
        <w:numPr>
          <w:ilvl w:val="0"/>
          <w:numId w:val="1"/>
        </w:numPr>
        <w:ind w:left="34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El Servei d’Administració Esportiva de la Direcció General d’Esports ha examinat les sol·licituds i està conforme amb els aspectes següents:</w:t>
      </w:r>
    </w:p>
    <w:p w14:paraId="711EE36E" w14:textId="77777777" w:rsidR="00155CEF" w:rsidRDefault="00155CEF">
      <w:pPr>
        <w:ind w:left="340"/>
        <w:rPr>
          <w:rFonts w:ascii="Noto Sans" w:hAnsi="Noto Sans" w:cs="Noto Sans"/>
          <w:sz w:val="22"/>
          <w:szCs w:val="22"/>
        </w:rPr>
      </w:pPr>
    </w:p>
    <w:p w14:paraId="4907E933" w14:textId="77777777" w:rsidR="00155CEF" w:rsidRDefault="002744ED">
      <w:pPr>
        <w:numPr>
          <w:ilvl w:val="0"/>
          <w:numId w:val="4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Les persones i entitats sol·licitants, per la seva naturalesa, poden ser beneficiàries de la subvenció objecte de la convocatòria.</w:t>
      </w:r>
    </w:p>
    <w:p w14:paraId="4F8A1547" w14:textId="77777777" w:rsidR="00155CEF" w:rsidRDefault="002744ED">
      <w:pPr>
        <w:numPr>
          <w:ilvl w:val="0"/>
          <w:numId w:val="4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Les persones i entitats han presentat les sol·licituds dins el termini i en la forma escaient i han adjuntat la documentació exigida per la convocatòria.</w:t>
      </w:r>
    </w:p>
    <w:p w14:paraId="7F5F3721" w14:textId="77777777" w:rsidR="00155CEF" w:rsidRDefault="002744ED">
      <w:pPr>
        <w:numPr>
          <w:ilvl w:val="0"/>
          <w:numId w:val="4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Les persones i entitats han presentat la factura acreditativa del desplaçament i l’acta del partit o prova esportiva emesa per la corresponent federació esportiva. </w:t>
      </w:r>
    </w:p>
    <w:p w14:paraId="02D2F43D" w14:textId="77777777" w:rsidR="00155CEF" w:rsidRDefault="002744ED">
      <w:pPr>
        <w:numPr>
          <w:ilvl w:val="0"/>
          <w:numId w:val="4"/>
        </w:numPr>
        <w:rPr>
          <w:rFonts w:ascii="Noto Sans" w:hAnsi="Noto Sans" w:cs="Noto Sans"/>
          <w:sz w:val="22"/>
          <w:szCs w:val="22"/>
          <w:lang w:bidi="si-LK"/>
        </w:rPr>
      </w:pPr>
      <w:r>
        <w:rPr>
          <w:rFonts w:ascii="Noto Sans" w:hAnsi="Noto Sans" w:cs="Noto Sans"/>
          <w:sz w:val="22"/>
          <w:szCs w:val="22"/>
          <w:lang w:bidi="si-LK"/>
        </w:rPr>
        <w:t xml:space="preserve">Que les persones i entitats sol·licitants han signat la declaració responsable </w:t>
      </w:r>
      <w:r>
        <w:rPr>
          <w:rFonts w:ascii="Noto Sans" w:hAnsi="Noto Sans" w:cs="Noto Sans"/>
          <w:sz w:val="22"/>
          <w:szCs w:val="22"/>
        </w:rPr>
        <w:t>que acredita que no es troben inclosos en cap dels supòsits de prohibició o d'incompatibilitat per ser beneficiaris de la subvenció de conformitat amb la normativa aplicable.</w:t>
      </w:r>
    </w:p>
    <w:p w14:paraId="71F07663" w14:textId="77777777" w:rsidR="00155CEF" w:rsidRDefault="002744ED">
      <w:pPr>
        <w:numPr>
          <w:ilvl w:val="0"/>
          <w:numId w:val="4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  <w:lang w:bidi="si-LK"/>
        </w:rPr>
        <w:t xml:space="preserve">Que </w:t>
      </w:r>
      <w:r>
        <w:rPr>
          <w:rFonts w:ascii="Noto Sans" w:hAnsi="Noto Sans" w:cs="Noto Sans"/>
          <w:sz w:val="22"/>
          <w:szCs w:val="22"/>
        </w:rPr>
        <w:t>les persones i entitats sol·licitants</w:t>
      </w:r>
      <w:r>
        <w:rPr>
          <w:rFonts w:ascii="Noto Sans" w:hAnsi="Noto Sans" w:cs="Noto Sans"/>
          <w:sz w:val="22"/>
          <w:szCs w:val="22"/>
          <w:lang w:bidi="si-LK"/>
        </w:rPr>
        <w:t xml:space="preserve"> </w:t>
      </w:r>
      <w:r>
        <w:rPr>
          <w:rFonts w:ascii="Noto Sans" w:hAnsi="Noto Sans" w:cs="Noto Sans"/>
          <w:sz w:val="22"/>
          <w:szCs w:val="22"/>
        </w:rPr>
        <w:t>estan</w:t>
      </w:r>
      <w:r>
        <w:rPr>
          <w:rFonts w:ascii="Noto Sans" w:hAnsi="Noto Sans" w:cs="Noto Sans"/>
          <w:sz w:val="22"/>
          <w:szCs w:val="22"/>
          <w:lang w:bidi="si-LK"/>
        </w:rPr>
        <w:t xml:space="preserve"> al corrent en el compliment de les obligacions tributàries amb la Comunitat Autònoma de les Illes Balears, l’Estat i la Seguretat Social.</w:t>
      </w:r>
    </w:p>
    <w:p w14:paraId="30FAB6F1" w14:textId="77777777" w:rsidR="00155CEF" w:rsidRDefault="00155CEF">
      <w:pPr>
        <w:ind w:left="757"/>
        <w:rPr>
          <w:rFonts w:ascii="Noto Sans" w:hAnsi="Noto Sans" w:cs="Noto Sans"/>
          <w:sz w:val="22"/>
          <w:szCs w:val="22"/>
        </w:rPr>
      </w:pPr>
    </w:p>
    <w:p w14:paraId="1D491997" w14:textId="77777777" w:rsidR="00155CEF" w:rsidRDefault="002744ED">
      <w:pPr>
        <w:numPr>
          <w:ilvl w:val="0"/>
          <w:numId w:val="1"/>
        </w:numPr>
        <w:ind w:left="334" w:hanging="357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La subvenció es distribueix en les quanties especificades en l’annex 1, per beneficiari, i hi ha crèdit adequat i suficient a la partida pressupostària 12301 461A01 48000 00 dels pressuposts generals de la Comunitat Autònoma de les Illes Balears per a l’any 2024.</w:t>
      </w:r>
    </w:p>
    <w:p w14:paraId="186767C3" w14:textId="77777777" w:rsidR="00155CEF" w:rsidRDefault="00155CEF">
      <w:pPr>
        <w:ind w:left="334"/>
        <w:rPr>
          <w:rFonts w:ascii="Noto Sans" w:hAnsi="Noto Sans" w:cs="Noto Sans"/>
          <w:sz w:val="22"/>
          <w:szCs w:val="22"/>
        </w:rPr>
      </w:pPr>
    </w:p>
    <w:p w14:paraId="52045644" w14:textId="77777777" w:rsidR="00155CEF" w:rsidRDefault="002744ED">
      <w:pPr>
        <w:numPr>
          <w:ilvl w:val="0"/>
          <w:numId w:val="1"/>
        </w:numPr>
        <w:suppressAutoHyphens/>
        <w:ind w:left="334" w:hanging="357"/>
        <w:rPr>
          <w:rFonts w:ascii="Noto Sans" w:hAnsi="Noto Sans" w:cs="Noto Sans"/>
          <w:color w:val="000000"/>
          <w:sz w:val="22"/>
          <w:szCs w:val="22"/>
        </w:rPr>
      </w:pPr>
      <w:r>
        <w:rPr>
          <w:rFonts w:ascii="Noto Sans" w:hAnsi="Noto Sans" w:cs="Noto Sans"/>
          <w:color w:val="000000"/>
          <w:sz w:val="22"/>
          <w:szCs w:val="22"/>
        </w:rPr>
        <w:lastRenderedPageBreak/>
        <w:t>Les ajudes percebudes en virtut de la present convocatòria estan subjectes a tributació per IRPF, quan el beneficiari final sigui una persona física i no pugui acollir-se a cap exempció, en particular la prevista per als esportistes d'alt nivell a l'article 7. m, de la Llei 35/2006, de l'Impost sobre la Renda de les Persones Físiques.</w:t>
      </w:r>
    </w:p>
    <w:p w14:paraId="0B6E51E9" w14:textId="77777777" w:rsidR="00155CEF" w:rsidRDefault="00155CEF">
      <w:pPr>
        <w:suppressAutoHyphens/>
        <w:rPr>
          <w:rFonts w:ascii="Noto Sans" w:hAnsi="Noto Sans" w:cs="Noto Sans"/>
          <w:color w:val="000000"/>
          <w:sz w:val="22"/>
          <w:szCs w:val="22"/>
        </w:rPr>
      </w:pPr>
    </w:p>
    <w:p w14:paraId="22491E01" w14:textId="77777777" w:rsidR="00155CEF" w:rsidRDefault="002744ED">
      <w:pPr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Fonaments de dret</w:t>
      </w:r>
    </w:p>
    <w:p w14:paraId="6A10D557" w14:textId="77777777" w:rsidR="00155CEF" w:rsidRDefault="00155CEF">
      <w:pPr>
        <w:rPr>
          <w:rFonts w:ascii="Noto Sans" w:hAnsi="Noto Sans" w:cs="Noto Sans"/>
          <w:b/>
          <w:sz w:val="22"/>
          <w:szCs w:val="22"/>
        </w:rPr>
      </w:pPr>
    </w:p>
    <w:p w14:paraId="22D567AA" w14:textId="77777777" w:rsidR="00155CEF" w:rsidRDefault="002744ED">
      <w:pPr>
        <w:numPr>
          <w:ilvl w:val="0"/>
          <w:numId w:val="2"/>
        </w:numPr>
        <w:ind w:left="34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El Decret legislatiu 2/2005, de 28 de desembre, pel qual s’aprova el text refós de la Llei de subvencions (BOIB núm. 196, de 31 de desembre de 2005).</w:t>
      </w:r>
    </w:p>
    <w:p w14:paraId="6FF69E4D" w14:textId="77777777" w:rsidR="00155CEF" w:rsidRDefault="002744ED">
      <w:pPr>
        <w:numPr>
          <w:ilvl w:val="0"/>
          <w:numId w:val="2"/>
        </w:numPr>
        <w:ind w:left="34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 xml:space="preserve">L’Ordre de la consellera d’Afers socials i Esports de 12 de febrer de 2021 per la qual </w:t>
      </w:r>
      <w:r>
        <w:rPr>
          <w:rFonts w:ascii="Noto Sans" w:hAnsi="Noto Sans" w:cs="Noto Sans"/>
          <w:sz w:val="22"/>
          <w:szCs w:val="22"/>
        </w:rPr>
        <w:t>s’estableixen les bases reguladores per concedir subvencions en matèria d’esports (BOIB núm. 23 de 16 de febrer de 2021).</w:t>
      </w:r>
    </w:p>
    <w:p w14:paraId="6323DCFE" w14:textId="77777777" w:rsidR="00155CEF" w:rsidRDefault="002744ED">
      <w:pPr>
        <w:numPr>
          <w:ilvl w:val="0"/>
          <w:numId w:val="2"/>
        </w:numPr>
        <w:ind w:left="34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L’apartat 5.3 de la Resolució del conseller De Turisme, Cultura i Esports de 6 de febrer de 2024  (BOIB núm. 21, de 13 de febrer de 2024) disposa, respecte al procediment, que el director general d’Esports ha d’emetre les corresponents propostes de concessió o denegació dels ajuts.</w:t>
      </w:r>
    </w:p>
    <w:p w14:paraId="71E1E133" w14:textId="77777777" w:rsidR="00155CEF" w:rsidRDefault="00155CEF">
      <w:pPr>
        <w:rPr>
          <w:rFonts w:ascii="Noto Sans" w:hAnsi="Noto Sans" w:cs="Noto Sans"/>
          <w:sz w:val="22"/>
          <w:szCs w:val="22"/>
        </w:rPr>
      </w:pPr>
    </w:p>
    <w:p w14:paraId="01895512" w14:textId="77777777" w:rsidR="00155CEF" w:rsidRDefault="002744ED">
      <w:pPr>
        <w:ind w:left="-20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Proposta de resolució</w:t>
      </w:r>
    </w:p>
    <w:p w14:paraId="0C914A9D" w14:textId="77777777" w:rsidR="00155CEF" w:rsidRDefault="00155CEF">
      <w:pPr>
        <w:ind w:left="-20"/>
        <w:rPr>
          <w:rFonts w:ascii="Noto Sans" w:hAnsi="Noto Sans" w:cs="Noto Sans"/>
          <w:b/>
          <w:sz w:val="22"/>
          <w:szCs w:val="22"/>
        </w:rPr>
      </w:pPr>
    </w:p>
    <w:p w14:paraId="3CE82FEB" w14:textId="77777777" w:rsidR="00155CEF" w:rsidRDefault="002744ED">
      <w:pPr>
        <w:pStyle w:val="Prrafodelista"/>
        <w:ind w:left="0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 xml:space="preserve">Propòs al conseller de Turisme, Cultura i Esports que dicti una resolució en els termes següents: </w:t>
      </w:r>
    </w:p>
    <w:p w14:paraId="32832945" w14:textId="77777777" w:rsidR="00155CEF" w:rsidRDefault="002744ED">
      <w:pPr>
        <w:pStyle w:val="Prrafodelista"/>
        <w:numPr>
          <w:ilvl w:val="0"/>
          <w:numId w:val="3"/>
        </w:numPr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>Aprovar la concessió d’una subvenció, per facilitar-los el transport del material esportiu entre les illes de la Comunitat Autònoma, a la Península, les Illes Canàries, Ceuta i Melilla per assistir a les competicions oficials dels diferents calendaris federatius, als beneficiaris que figuren en l’annex 1 per l’import individual indicat; autoritzar i disposar la despesa, a favor de tots ells, amb càrrec a la partida pressupostària 12301 461A01 48000 00 dels pressuposts generals de la Comunitat Autònoma de le</w:t>
      </w:r>
      <w:r>
        <w:rPr>
          <w:rFonts w:ascii="Noto Sans" w:hAnsi="Noto Sans" w:cs="Noto Sans"/>
          <w:lang w:val="ca-ES"/>
        </w:rPr>
        <w:t>s Illes Balears per a l’any 2024.</w:t>
      </w:r>
    </w:p>
    <w:p w14:paraId="6CD30498" w14:textId="77777777" w:rsidR="00155CEF" w:rsidRDefault="002744ED">
      <w:pPr>
        <w:pStyle w:val="Prrafodelista"/>
        <w:numPr>
          <w:ilvl w:val="0"/>
          <w:numId w:val="3"/>
        </w:numPr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>Contra aquesta Proposta de resolució es pot al·legar el que es consideri convenient en el termini màxim de deu dies hàbils comptadors des de l’endemà d’haver-se publicat aquesta Proposta de resolució en la pàgina web de la Direcció General d’Esports. Si transcorregut aquest termini la persona o entitat interessada no ha presentat al·legacions, s’ha de considerar que hi està conforme i s’ha de continuar amb el procediment.</w:t>
      </w:r>
    </w:p>
    <w:p w14:paraId="766434D3" w14:textId="77777777" w:rsidR="00155CEF" w:rsidRDefault="00155CEF">
      <w:pPr>
        <w:rPr>
          <w:rFonts w:ascii="Noto Sans" w:hAnsi="Noto Sans" w:cs="Noto Sans"/>
          <w:sz w:val="22"/>
          <w:szCs w:val="22"/>
        </w:rPr>
      </w:pPr>
    </w:p>
    <w:p w14:paraId="7D4B7B5C" w14:textId="77777777" w:rsidR="00155CEF" w:rsidRDefault="002744ED"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El director general d’Esports</w:t>
      </w:r>
    </w:p>
    <w:p w14:paraId="53C86A3D" w14:textId="77777777" w:rsidR="00155CEF" w:rsidRDefault="00155CEF">
      <w:pPr>
        <w:rPr>
          <w:rFonts w:ascii="Noto Sans" w:hAnsi="Noto Sans" w:cs="Noto Sans"/>
          <w:sz w:val="22"/>
          <w:szCs w:val="22"/>
        </w:rPr>
      </w:pPr>
    </w:p>
    <w:p w14:paraId="4AA07CB4" w14:textId="77777777" w:rsidR="00155CEF" w:rsidRDefault="002744ED">
      <w:p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Joan Antoni Ramonell Miralles</w:t>
      </w:r>
    </w:p>
    <w:p w14:paraId="09DCD75E" w14:textId="77777777" w:rsidR="00155CEF" w:rsidRDefault="00155CEF">
      <w:pPr>
        <w:sectPr w:rsidR="00155CEF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2268" w:right="1134" w:bottom="851" w:left="1701" w:header="720" w:footer="720" w:gutter="0"/>
          <w:cols w:space="708"/>
          <w:formProt w:val="0"/>
          <w:titlePg/>
        </w:sectPr>
      </w:pPr>
    </w:p>
    <w:p w14:paraId="783ED9AE" w14:textId="77777777" w:rsidR="00155CEF" w:rsidRDefault="002744ED">
      <w:pPr>
        <w:jc w:val="both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lastRenderedPageBreak/>
        <w:t>ANNEX 1</w:t>
      </w:r>
    </w:p>
    <w:p w14:paraId="1E31F2AE" w14:textId="77777777" w:rsidR="00155CEF" w:rsidRDefault="002744ED">
      <w:pPr>
        <w:jc w:val="both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BENEFICIARIS PROPOSATS PER ATORGAR LA SUBVENCIÓ</w:t>
      </w:r>
    </w:p>
    <w:p w14:paraId="7D37CA75" w14:textId="77777777" w:rsidR="00155CEF" w:rsidRDefault="00155CEF">
      <w:pPr>
        <w:jc w:val="both"/>
        <w:rPr>
          <w:rFonts w:ascii="Noto Sans" w:hAnsi="Noto Sans" w:cs="Noto Sans"/>
          <w:b/>
          <w:sz w:val="22"/>
          <w:szCs w:val="22"/>
        </w:rPr>
      </w:pPr>
    </w:p>
    <w:tbl>
      <w:tblPr>
        <w:tblStyle w:val="Tablaconcuadrcula"/>
        <w:tblW w:w="11733" w:type="dxa"/>
        <w:tblLook w:val="04A0" w:firstRow="1" w:lastRow="0" w:firstColumn="1" w:lastColumn="0" w:noHBand="0" w:noVBand="1"/>
      </w:tblPr>
      <w:tblGrid>
        <w:gridCol w:w="1721"/>
        <w:gridCol w:w="2949"/>
        <w:gridCol w:w="1138"/>
        <w:gridCol w:w="2727"/>
        <w:gridCol w:w="989"/>
        <w:gridCol w:w="1109"/>
        <w:gridCol w:w="1100"/>
      </w:tblGrid>
      <w:tr w:rsidR="00155CEF" w14:paraId="1B53ADE0" w14:textId="77777777">
        <w:trPr>
          <w:trHeight w:val="480"/>
        </w:trPr>
        <w:tc>
          <w:tcPr>
            <w:tcW w:w="1720" w:type="dxa"/>
            <w:shd w:val="clear" w:color="auto" w:fill="F2F2F2" w:themeFill="background1" w:themeFillShade="F2"/>
          </w:tcPr>
          <w:p w14:paraId="605EF51F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b/>
                <w:bCs/>
                <w:sz w:val="14"/>
                <w:szCs w:val="14"/>
              </w:rPr>
            </w:pPr>
            <w:r>
              <w:rPr>
                <w:rFonts w:ascii="Noto Sans" w:hAnsi="Noto Sans" w:cs="Noto Sans"/>
                <w:b/>
                <w:bCs/>
                <w:sz w:val="14"/>
                <w:szCs w:val="14"/>
              </w:rPr>
              <w:t>Núm. expedient</w:t>
            </w:r>
          </w:p>
        </w:tc>
        <w:tc>
          <w:tcPr>
            <w:tcW w:w="2949" w:type="dxa"/>
            <w:shd w:val="clear" w:color="auto" w:fill="F2F2F2" w:themeFill="background1" w:themeFillShade="F2"/>
          </w:tcPr>
          <w:p w14:paraId="35EE819A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b/>
                <w:bCs/>
                <w:sz w:val="14"/>
                <w:szCs w:val="14"/>
              </w:rPr>
            </w:pPr>
            <w:r>
              <w:rPr>
                <w:rFonts w:ascii="Noto Sans" w:hAnsi="Noto Sans" w:cs="Noto Sans"/>
                <w:b/>
                <w:bCs/>
                <w:sz w:val="14"/>
                <w:szCs w:val="14"/>
              </w:rPr>
              <w:t>Beneficiari</w:t>
            </w:r>
          </w:p>
        </w:tc>
        <w:tc>
          <w:tcPr>
            <w:tcW w:w="1138" w:type="dxa"/>
            <w:shd w:val="clear" w:color="auto" w:fill="F2F2F2" w:themeFill="background1" w:themeFillShade="F2"/>
          </w:tcPr>
          <w:p w14:paraId="19EEB489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b/>
                <w:bCs/>
                <w:sz w:val="14"/>
                <w:szCs w:val="14"/>
              </w:rPr>
            </w:pPr>
            <w:r>
              <w:rPr>
                <w:rFonts w:ascii="Noto Sans" w:hAnsi="Noto Sans" w:cs="Noto Sans"/>
                <w:b/>
                <w:bCs/>
                <w:sz w:val="14"/>
                <w:szCs w:val="14"/>
              </w:rPr>
              <w:t>Esport</w:t>
            </w:r>
          </w:p>
        </w:tc>
        <w:tc>
          <w:tcPr>
            <w:tcW w:w="2727" w:type="dxa"/>
            <w:shd w:val="clear" w:color="auto" w:fill="F2F2F2" w:themeFill="background1" w:themeFillShade="F2"/>
          </w:tcPr>
          <w:p w14:paraId="75909919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b/>
                <w:bCs/>
                <w:sz w:val="14"/>
                <w:szCs w:val="14"/>
              </w:rPr>
            </w:pPr>
            <w:r>
              <w:rPr>
                <w:rFonts w:ascii="Noto Sans" w:hAnsi="Noto Sans" w:cs="Noto Sans"/>
                <w:b/>
                <w:bCs/>
                <w:sz w:val="14"/>
                <w:szCs w:val="14"/>
              </w:rPr>
              <w:t>Competició</w:t>
            </w:r>
          </w:p>
        </w:tc>
        <w:tc>
          <w:tcPr>
            <w:tcW w:w="989" w:type="dxa"/>
            <w:shd w:val="clear" w:color="auto" w:fill="F2F2F2" w:themeFill="background1" w:themeFillShade="F2"/>
          </w:tcPr>
          <w:p w14:paraId="474E502A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b/>
                <w:bCs/>
                <w:sz w:val="14"/>
                <w:szCs w:val="14"/>
              </w:rPr>
            </w:pPr>
            <w:r>
              <w:rPr>
                <w:rFonts w:ascii="Noto Sans" w:hAnsi="Noto Sans" w:cs="Noto Sans"/>
                <w:b/>
                <w:bCs/>
                <w:sz w:val="14"/>
                <w:szCs w:val="14"/>
              </w:rPr>
              <w:t>Data competició</w:t>
            </w:r>
          </w:p>
        </w:tc>
        <w:tc>
          <w:tcPr>
            <w:tcW w:w="1109" w:type="dxa"/>
            <w:shd w:val="clear" w:color="auto" w:fill="F2F2F2" w:themeFill="background1" w:themeFillShade="F2"/>
          </w:tcPr>
          <w:p w14:paraId="22662D4E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b/>
                <w:bCs/>
                <w:sz w:val="14"/>
                <w:szCs w:val="14"/>
              </w:rPr>
            </w:pPr>
            <w:r>
              <w:rPr>
                <w:rFonts w:ascii="Noto Sans" w:hAnsi="Noto Sans" w:cs="Noto Sans"/>
                <w:b/>
                <w:bCs/>
                <w:sz w:val="14"/>
                <w:szCs w:val="14"/>
              </w:rPr>
              <w:t>Import sol·licitat</w:t>
            </w:r>
          </w:p>
        </w:tc>
        <w:tc>
          <w:tcPr>
            <w:tcW w:w="1100" w:type="dxa"/>
            <w:shd w:val="clear" w:color="auto" w:fill="F2F2F2" w:themeFill="background1" w:themeFillShade="F2"/>
          </w:tcPr>
          <w:p w14:paraId="44E4DF34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b/>
                <w:bCs/>
                <w:sz w:val="14"/>
                <w:szCs w:val="14"/>
              </w:rPr>
            </w:pPr>
            <w:r>
              <w:rPr>
                <w:rFonts w:ascii="Noto Sans" w:hAnsi="Noto Sans" w:cs="Noto Sans"/>
                <w:b/>
                <w:bCs/>
                <w:sz w:val="14"/>
                <w:szCs w:val="14"/>
              </w:rPr>
              <w:t>Import concedit</w:t>
            </w:r>
          </w:p>
        </w:tc>
      </w:tr>
      <w:tr w:rsidR="00155CEF" w14:paraId="3E57E75C" w14:textId="77777777">
        <w:trPr>
          <w:trHeight w:val="288"/>
        </w:trPr>
        <w:tc>
          <w:tcPr>
            <w:tcW w:w="1720" w:type="dxa"/>
            <w:shd w:val="clear" w:color="auto" w:fill="auto"/>
          </w:tcPr>
          <w:p w14:paraId="744237FF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ME/2023-2027/1</w:t>
            </w:r>
          </w:p>
        </w:tc>
        <w:tc>
          <w:tcPr>
            <w:tcW w:w="2949" w:type="dxa"/>
            <w:shd w:val="clear" w:color="auto" w:fill="auto"/>
          </w:tcPr>
          <w:p w14:paraId="2B6B38BC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Club Marítimo de Mahón</w:t>
            </w:r>
          </w:p>
        </w:tc>
        <w:tc>
          <w:tcPr>
            <w:tcW w:w="1138" w:type="dxa"/>
            <w:shd w:val="clear" w:color="auto" w:fill="auto"/>
          </w:tcPr>
          <w:p w14:paraId="4B6C4AF4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727" w:type="dxa"/>
            <w:shd w:val="clear" w:color="auto" w:fill="auto"/>
          </w:tcPr>
          <w:p w14:paraId="1484577F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COPA FEDERACIÓ OPTIMIST 2023</w:t>
            </w:r>
          </w:p>
        </w:tc>
        <w:tc>
          <w:tcPr>
            <w:tcW w:w="989" w:type="dxa"/>
            <w:shd w:val="clear" w:color="auto" w:fill="auto"/>
          </w:tcPr>
          <w:p w14:paraId="341D6958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24-11-23</w:t>
            </w:r>
          </w:p>
        </w:tc>
        <w:tc>
          <w:tcPr>
            <w:tcW w:w="1109" w:type="dxa"/>
            <w:shd w:val="clear" w:color="auto" w:fill="auto"/>
          </w:tcPr>
          <w:p w14:paraId="675F3660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488,04 €</w:t>
            </w:r>
          </w:p>
        </w:tc>
        <w:tc>
          <w:tcPr>
            <w:tcW w:w="1100" w:type="dxa"/>
            <w:shd w:val="clear" w:color="auto" w:fill="auto"/>
          </w:tcPr>
          <w:p w14:paraId="4AB5DFCF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488,04 €</w:t>
            </w:r>
          </w:p>
        </w:tc>
      </w:tr>
      <w:tr w:rsidR="00155CEF" w14:paraId="458C8240" w14:textId="77777777">
        <w:trPr>
          <w:trHeight w:val="288"/>
        </w:trPr>
        <w:tc>
          <w:tcPr>
            <w:tcW w:w="1720" w:type="dxa"/>
            <w:shd w:val="clear" w:color="auto" w:fill="auto"/>
          </w:tcPr>
          <w:p w14:paraId="4D53821F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ME/2023-2027/2</w:t>
            </w:r>
          </w:p>
        </w:tc>
        <w:tc>
          <w:tcPr>
            <w:tcW w:w="2949" w:type="dxa"/>
            <w:shd w:val="clear" w:color="auto" w:fill="auto"/>
          </w:tcPr>
          <w:p w14:paraId="17B3C6F7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Federació de Ciclisme de les Illes Balears</w:t>
            </w:r>
          </w:p>
        </w:tc>
        <w:tc>
          <w:tcPr>
            <w:tcW w:w="1138" w:type="dxa"/>
            <w:shd w:val="clear" w:color="auto" w:fill="auto"/>
          </w:tcPr>
          <w:p w14:paraId="66E4B431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ciclisme</w:t>
            </w:r>
          </w:p>
        </w:tc>
        <w:tc>
          <w:tcPr>
            <w:tcW w:w="2727" w:type="dxa"/>
            <w:shd w:val="clear" w:color="auto" w:fill="auto"/>
          </w:tcPr>
          <w:p w14:paraId="6EE19A0F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Copa  Espanya Pista Dos Hermanas</w:t>
            </w:r>
          </w:p>
        </w:tc>
        <w:tc>
          <w:tcPr>
            <w:tcW w:w="989" w:type="dxa"/>
            <w:shd w:val="clear" w:color="auto" w:fill="auto"/>
          </w:tcPr>
          <w:p w14:paraId="5FE01E9E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25-11-23</w:t>
            </w:r>
          </w:p>
        </w:tc>
        <w:tc>
          <w:tcPr>
            <w:tcW w:w="1109" w:type="dxa"/>
            <w:shd w:val="clear" w:color="auto" w:fill="auto"/>
          </w:tcPr>
          <w:p w14:paraId="34038644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309,50 €</w:t>
            </w:r>
          </w:p>
        </w:tc>
        <w:tc>
          <w:tcPr>
            <w:tcW w:w="1100" w:type="dxa"/>
            <w:shd w:val="clear" w:color="auto" w:fill="auto"/>
          </w:tcPr>
          <w:p w14:paraId="0642A3A4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154,75 €</w:t>
            </w:r>
          </w:p>
        </w:tc>
      </w:tr>
      <w:tr w:rsidR="00155CEF" w14:paraId="6B81D38F" w14:textId="77777777">
        <w:trPr>
          <w:trHeight w:val="288"/>
        </w:trPr>
        <w:tc>
          <w:tcPr>
            <w:tcW w:w="1720" w:type="dxa"/>
            <w:shd w:val="clear" w:color="auto" w:fill="auto"/>
          </w:tcPr>
          <w:p w14:paraId="3A6DA984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ME/2023-2027/3</w:t>
            </w:r>
          </w:p>
        </w:tc>
        <w:tc>
          <w:tcPr>
            <w:tcW w:w="2949" w:type="dxa"/>
            <w:shd w:val="clear" w:color="auto" w:fill="auto"/>
          </w:tcPr>
          <w:p w14:paraId="1C0D05BF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Federació Balear de Piragüisme</w:t>
            </w:r>
          </w:p>
        </w:tc>
        <w:tc>
          <w:tcPr>
            <w:tcW w:w="1138" w:type="dxa"/>
            <w:shd w:val="clear" w:color="auto" w:fill="auto"/>
          </w:tcPr>
          <w:p w14:paraId="3AA22D3B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piragüisme</w:t>
            </w:r>
          </w:p>
        </w:tc>
        <w:tc>
          <w:tcPr>
            <w:tcW w:w="2727" w:type="dxa"/>
            <w:shd w:val="clear" w:color="auto" w:fill="auto"/>
          </w:tcPr>
          <w:p w14:paraId="7AADF6CA" w14:textId="6FA968F5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</w:t>
            </w:r>
            <w:r>
              <w:rPr>
                <w:rFonts w:ascii="Noto Sans" w:hAnsi="Noto Sans" w:cs="Noto Sans"/>
                <w:sz w:val="14"/>
                <w:szCs w:val="14"/>
              </w:rPr>
              <w:t xml:space="preserve">a </w:t>
            </w:r>
            <w:r>
              <w:rPr>
                <w:rFonts w:ascii="Noto Sans" w:hAnsi="Noto Sans" w:cs="Noto Sans"/>
                <w:sz w:val="14"/>
                <w:szCs w:val="14"/>
              </w:rPr>
              <w:t>Comp Copa Balear de Caiac</w:t>
            </w:r>
          </w:p>
        </w:tc>
        <w:tc>
          <w:tcPr>
            <w:tcW w:w="989" w:type="dxa"/>
            <w:shd w:val="clear" w:color="auto" w:fill="auto"/>
          </w:tcPr>
          <w:p w14:paraId="7EE192B9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18-11-23</w:t>
            </w:r>
          </w:p>
        </w:tc>
        <w:tc>
          <w:tcPr>
            <w:tcW w:w="1109" w:type="dxa"/>
            <w:shd w:val="clear" w:color="auto" w:fill="auto"/>
          </w:tcPr>
          <w:p w14:paraId="2EC6C06A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855,78 €</w:t>
            </w:r>
          </w:p>
        </w:tc>
        <w:tc>
          <w:tcPr>
            <w:tcW w:w="1100" w:type="dxa"/>
            <w:shd w:val="clear" w:color="auto" w:fill="auto"/>
          </w:tcPr>
          <w:p w14:paraId="19D06A11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800,00 €</w:t>
            </w:r>
          </w:p>
        </w:tc>
      </w:tr>
      <w:tr w:rsidR="00155CEF" w14:paraId="144F0332" w14:textId="77777777">
        <w:trPr>
          <w:trHeight w:val="288"/>
        </w:trPr>
        <w:tc>
          <w:tcPr>
            <w:tcW w:w="1720" w:type="dxa"/>
            <w:shd w:val="clear" w:color="auto" w:fill="auto"/>
          </w:tcPr>
          <w:p w14:paraId="6E9DF66E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ME/2023-2027/5</w:t>
            </w:r>
          </w:p>
        </w:tc>
        <w:tc>
          <w:tcPr>
            <w:tcW w:w="2949" w:type="dxa"/>
            <w:shd w:val="clear" w:color="auto" w:fill="auto"/>
          </w:tcPr>
          <w:p w14:paraId="3D03BFF0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Club Nàutic Sant Antoni de Portmany</w:t>
            </w:r>
          </w:p>
        </w:tc>
        <w:tc>
          <w:tcPr>
            <w:tcW w:w="1138" w:type="dxa"/>
            <w:shd w:val="clear" w:color="auto" w:fill="auto"/>
          </w:tcPr>
          <w:p w14:paraId="53E73C45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727" w:type="dxa"/>
            <w:shd w:val="clear" w:color="auto" w:fill="auto"/>
          </w:tcPr>
          <w:p w14:paraId="68FFF3FD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COPA FEDERACIÓ OPTIMIST 2023</w:t>
            </w:r>
          </w:p>
        </w:tc>
        <w:tc>
          <w:tcPr>
            <w:tcW w:w="989" w:type="dxa"/>
            <w:shd w:val="clear" w:color="auto" w:fill="auto"/>
          </w:tcPr>
          <w:p w14:paraId="3E401158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24-11-23</w:t>
            </w:r>
          </w:p>
        </w:tc>
        <w:tc>
          <w:tcPr>
            <w:tcW w:w="1109" w:type="dxa"/>
            <w:shd w:val="clear" w:color="auto" w:fill="auto"/>
          </w:tcPr>
          <w:p w14:paraId="3AE62E0B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504,75 €</w:t>
            </w:r>
          </w:p>
        </w:tc>
        <w:tc>
          <w:tcPr>
            <w:tcW w:w="1100" w:type="dxa"/>
            <w:shd w:val="clear" w:color="auto" w:fill="auto"/>
          </w:tcPr>
          <w:p w14:paraId="2B812401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504,75 €</w:t>
            </w:r>
          </w:p>
        </w:tc>
      </w:tr>
      <w:tr w:rsidR="00155CEF" w14:paraId="2B2A4C43" w14:textId="77777777">
        <w:trPr>
          <w:trHeight w:val="288"/>
        </w:trPr>
        <w:tc>
          <w:tcPr>
            <w:tcW w:w="1720" w:type="dxa"/>
            <w:shd w:val="clear" w:color="auto" w:fill="auto"/>
          </w:tcPr>
          <w:p w14:paraId="363A5DEC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ME/2023-2027/6</w:t>
            </w:r>
          </w:p>
        </w:tc>
        <w:tc>
          <w:tcPr>
            <w:tcW w:w="2949" w:type="dxa"/>
            <w:shd w:val="clear" w:color="auto" w:fill="auto"/>
          </w:tcPr>
          <w:p w14:paraId="7831E885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Club Nàutic Sant Antoni de </w:t>
            </w:r>
            <w:r>
              <w:rPr>
                <w:rFonts w:ascii="Noto Sans" w:hAnsi="Noto Sans" w:cs="Noto Sans"/>
                <w:sz w:val="14"/>
                <w:szCs w:val="14"/>
              </w:rPr>
              <w:t>Portmany</w:t>
            </w:r>
          </w:p>
        </w:tc>
        <w:tc>
          <w:tcPr>
            <w:tcW w:w="1138" w:type="dxa"/>
            <w:shd w:val="clear" w:color="auto" w:fill="auto"/>
          </w:tcPr>
          <w:p w14:paraId="2DB22297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727" w:type="dxa"/>
            <w:shd w:val="clear" w:color="auto" w:fill="auto"/>
          </w:tcPr>
          <w:p w14:paraId="25E5C077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Campionat de Balears Ilca 4</w:t>
            </w:r>
          </w:p>
        </w:tc>
        <w:tc>
          <w:tcPr>
            <w:tcW w:w="989" w:type="dxa"/>
            <w:shd w:val="clear" w:color="auto" w:fill="auto"/>
          </w:tcPr>
          <w:p w14:paraId="7A156540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12-01-24</w:t>
            </w:r>
          </w:p>
        </w:tc>
        <w:tc>
          <w:tcPr>
            <w:tcW w:w="1109" w:type="dxa"/>
            <w:shd w:val="clear" w:color="auto" w:fill="auto"/>
          </w:tcPr>
          <w:p w14:paraId="21DA4828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360,00 €</w:t>
            </w:r>
          </w:p>
        </w:tc>
        <w:tc>
          <w:tcPr>
            <w:tcW w:w="1100" w:type="dxa"/>
            <w:shd w:val="clear" w:color="auto" w:fill="auto"/>
          </w:tcPr>
          <w:p w14:paraId="4E0EDC67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360,00 €</w:t>
            </w:r>
          </w:p>
        </w:tc>
      </w:tr>
      <w:tr w:rsidR="00155CEF" w14:paraId="69DF86DD" w14:textId="77777777">
        <w:trPr>
          <w:trHeight w:val="288"/>
        </w:trPr>
        <w:tc>
          <w:tcPr>
            <w:tcW w:w="1720" w:type="dxa"/>
            <w:shd w:val="clear" w:color="auto" w:fill="auto"/>
          </w:tcPr>
          <w:p w14:paraId="10BC6EF3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ME/2023-2027/7</w:t>
            </w:r>
          </w:p>
        </w:tc>
        <w:tc>
          <w:tcPr>
            <w:tcW w:w="2949" w:type="dxa"/>
            <w:shd w:val="clear" w:color="auto" w:fill="auto"/>
          </w:tcPr>
          <w:p w14:paraId="27F91421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Club Marítimo de Mahón</w:t>
            </w:r>
          </w:p>
        </w:tc>
        <w:tc>
          <w:tcPr>
            <w:tcW w:w="1138" w:type="dxa"/>
            <w:shd w:val="clear" w:color="auto" w:fill="auto"/>
          </w:tcPr>
          <w:p w14:paraId="19860424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727" w:type="dxa"/>
            <w:shd w:val="clear" w:color="auto" w:fill="auto"/>
          </w:tcPr>
          <w:p w14:paraId="45599DDD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Campionat de Balears Ilca4</w:t>
            </w:r>
          </w:p>
        </w:tc>
        <w:tc>
          <w:tcPr>
            <w:tcW w:w="989" w:type="dxa"/>
            <w:shd w:val="clear" w:color="auto" w:fill="auto"/>
          </w:tcPr>
          <w:p w14:paraId="1A09F763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11-01-24</w:t>
            </w:r>
          </w:p>
        </w:tc>
        <w:tc>
          <w:tcPr>
            <w:tcW w:w="1109" w:type="dxa"/>
            <w:shd w:val="clear" w:color="auto" w:fill="auto"/>
          </w:tcPr>
          <w:p w14:paraId="0B644B1D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178,10 €</w:t>
            </w:r>
          </w:p>
        </w:tc>
        <w:tc>
          <w:tcPr>
            <w:tcW w:w="1100" w:type="dxa"/>
            <w:shd w:val="clear" w:color="auto" w:fill="auto"/>
          </w:tcPr>
          <w:p w14:paraId="21A24937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178,10 €</w:t>
            </w:r>
          </w:p>
        </w:tc>
      </w:tr>
      <w:tr w:rsidR="00155CEF" w14:paraId="4A99B94D" w14:textId="77777777">
        <w:trPr>
          <w:trHeight w:val="288"/>
        </w:trPr>
        <w:tc>
          <w:tcPr>
            <w:tcW w:w="1720" w:type="dxa"/>
            <w:shd w:val="clear" w:color="auto" w:fill="auto"/>
          </w:tcPr>
          <w:p w14:paraId="3F45BBDB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ME/2023-2027/8</w:t>
            </w:r>
          </w:p>
        </w:tc>
        <w:tc>
          <w:tcPr>
            <w:tcW w:w="2949" w:type="dxa"/>
            <w:shd w:val="clear" w:color="auto" w:fill="auto"/>
          </w:tcPr>
          <w:p w14:paraId="714485CA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Club Náutico Santa Eulalia</w:t>
            </w:r>
          </w:p>
        </w:tc>
        <w:tc>
          <w:tcPr>
            <w:tcW w:w="1138" w:type="dxa"/>
            <w:shd w:val="clear" w:color="auto" w:fill="auto"/>
          </w:tcPr>
          <w:p w14:paraId="6CCD904A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727" w:type="dxa"/>
            <w:shd w:val="clear" w:color="auto" w:fill="auto"/>
          </w:tcPr>
          <w:p w14:paraId="2525551B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Campionat de Balears Ilca4</w:t>
            </w:r>
          </w:p>
        </w:tc>
        <w:tc>
          <w:tcPr>
            <w:tcW w:w="989" w:type="dxa"/>
            <w:shd w:val="clear" w:color="auto" w:fill="auto"/>
          </w:tcPr>
          <w:p w14:paraId="243EA7C7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12-01-24</w:t>
            </w:r>
          </w:p>
        </w:tc>
        <w:tc>
          <w:tcPr>
            <w:tcW w:w="1109" w:type="dxa"/>
            <w:shd w:val="clear" w:color="auto" w:fill="auto"/>
          </w:tcPr>
          <w:p w14:paraId="12B75543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293,00 €</w:t>
            </w:r>
          </w:p>
        </w:tc>
        <w:tc>
          <w:tcPr>
            <w:tcW w:w="1100" w:type="dxa"/>
            <w:shd w:val="clear" w:color="auto" w:fill="auto"/>
          </w:tcPr>
          <w:p w14:paraId="1E4EA842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293,00 €</w:t>
            </w:r>
          </w:p>
        </w:tc>
      </w:tr>
      <w:tr w:rsidR="00155CEF" w14:paraId="47B79CB4" w14:textId="77777777">
        <w:trPr>
          <w:trHeight w:val="288"/>
        </w:trPr>
        <w:tc>
          <w:tcPr>
            <w:tcW w:w="1720" w:type="dxa"/>
            <w:shd w:val="clear" w:color="auto" w:fill="auto"/>
          </w:tcPr>
          <w:p w14:paraId="0666AA33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ME/2023-2027/9</w:t>
            </w:r>
          </w:p>
        </w:tc>
        <w:tc>
          <w:tcPr>
            <w:tcW w:w="2949" w:type="dxa"/>
            <w:shd w:val="clear" w:color="auto" w:fill="auto"/>
          </w:tcPr>
          <w:p w14:paraId="2B9C173B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Club Nàutic Ciutadella</w:t>
            </w:r>
          </w:p>
        </w:tc>
        <w:tc>
          <w:tcPr>
            <w:tcW w:w="1138" w:type="dxa"/>
            <w:shd w:val="clear" w:color="auto" w:fill="auto"/>
          </w:tcPr>
          <w:p w14:paraId="1E340ED3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727" w:type="dxa"/>
            <w:shd w:val="clear" w:color="auto" w:fill="auto"/>
          </w:tcPr>
          <w:p w14:paraId="4E2966B4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Trofeu Repsol Optimist</w:t>
            </w:r>
          </w:p>
        </w:tc>
        <w:tc>
          <w:tcPr>
            <w:tcW w:w="989" w:type="dxa"/>
            <w:shd w:val="clear" w:color="auto" w:fill="auto"/>
          </w:tcPr>
          <w:p w14:paraId="2555EE1F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02-12-23</w:t>
            </w:r>
          </w:p>
        </w:tc>
        <w:tc>
          <w:tcPr>
            <w:tcW w:w="1109" w:type="dxa"/>
            <w:shd w:val="clear" w:color="auto" w:fill="auto"/>
          </w:tcPr>
          <w:p w14:paraId="6C9CCFDC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180,90 €</w:t>
            </w:r>
          </w:p>
        </w:tc>
        <w:tc>
          <w:tcPr>
            <w:tcW w:w="1100" w:type="dxa"/>
            <w:shd w:val="clear" w:color="auto" w:fill="auto"/>
          </w:tcPr>
          <w:p w14:paraId="56DF1864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180,90 €</w:t>
            </w:r>
          </w:p>
        </w:tc>
      </w:tr>
      <w:tr w:rsidR="00155CEF" w14:paraId="00CB7A1F" w14:textId="77777777">
        <w:trPr>
          <w:trHeight w:val="288"/>
        </w:trPr>
        <w:tc>
          <w:tcPr>
            <w:tcW w:w="1720" w:type="dxa"/>
            <w:shd w:val="clear" w:color="auto" w:fill="auto"/>
          </w:tcPr>
          <w:p w14:paraId="6A038034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ME/2023-2027/10</w:t>
            </w:r>
          </w:p>
        </w:tc>
        <w:tc>
          <w:tcPr>
            <w:tcW w:w="2949" w:type="dxa"/>
            <w:shd w:val="clear" w:color="auto" w:fill="auto"/>
          </w:tcPr>
          <w:p w14:paraId="235A2A6D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Club Marítimo de Mahón</w:t>
            </w:r>
          </w:p>
        </w:tc>
        <w:tc>
          <w:tcPr>
            <w:tcW w:w="1138" w:type="dxa"/>
            <w:shd w:val="clear" w:color="auto" w:fill="auto"/>
          </w:tcPr>
          <w:p w14:paraId="551A61C7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727" w:type="dxa"/>
            <w:shd w:val="clear" w:color="auto" w:fill="auto"/>
          </w:tcPr>
          <w:p w14:paraId="7025E263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Trofeu Nadal Optimist</w:t>
            </w:r>
          </w:p>
        </w:tc>
        <w:tc>
          <w:tcPr>
            <w:tcW w:w="989" w:type="dxa"/>
            <w:shd w:val="clear" w:color="auto" w:fill="auto"/>
          </w:tcPr>
          <w:p w14:paraId="786ADAA9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16-12-23</w:t>
            </w:r>
          </w:p>
        </w:tc>
        <w:tc>
          <w:tcPr>
            <w:tcW w:w="1109" w:type="dxa"/>
            <w:shd w:val="clear" w:color="auto" w:fill="auto"/>
          </w:tcPr>
          <w:p w14:paraId="36537869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828,50 €</w:t>
            </w:r>
          </w:p>
        </w:tc>
        <w:tc>
          <w:tcPr>
            <w:tcW w:w="1100" w:type="dxa"/>
            <w:shd w:val="clear" w:color="auto" w:fill="auto"/>
          </w:tcPr>
          <w:p w14:paraId="3B3F2717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800,00 €</w:t>
            </w:r>
          </w:p>
        </w:tc>
      </w:tr>
      <w:tr w:rsidR="00155CEF" w14:paraId="3BBD76CF" w14:textId="77777777">
        <w:trPr>
          <w:trHeight w:val="288"/>
        </w:trPr>
        <w:tc>
          <w:tcPr>
            <w:tcW w:w="1720" w:type="dxa"/>
            <w:shd w:val="clear" w:color="auto" w:fill="auto"/>
          </w:tcPr>
          <w:p w14:paraId="1918A5CB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ME/2023-2027/11</w:t>
            </w:r>
          </w:p>
        </w:tc>
        <w:tc>
          <w:tcPr>
            <w:tcW w:w="2949" w:type="dxa"/>
            <w:shd w:val="clear" w:color="auto" w:fill="auto"/>
          </w:tcPr>
          <w:p w14:paraId="619D2EDE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Club </w:t>
            </w:r>
            <w:r>
              <w:rPr>
                <w:rFonts w:ascii="Noto Sans" w:hAnsi="Noto Sans" w:cs="Noto Sans"/>
                <w:sz w:val="14"/>
                <w:szCs w:val="14"/>
              </w:rPr>
              <w:t>Colombofilia La Mensajera Mahonesa</w:t>
            </w:r>
          </w:p>
        </w:tc>
        <w:tc>
          <w:tcPr>
            <w:tcW w:w="1138" w:type="dxa"/>
            <w:shd w:val="clear" w:color="auto" w:fill="auto"/>
          </w:tcPr>
          <w:p w14:paraId="661BE2FC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columbofília</w:t>
            </w:r>
          </w:p>
        </w:tc>
        <w:tc>
          <w:tcPr>
            <w:tcW w:w="2727" w:type="dxa"/>
            <w:shd w:val="clear" w:color="auto" w:fill="auto"/>
          </w:tcPr>
          <w:p w14:paraId="56DFC818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Campionat regional de colomins 2023</w:t>
            </w:r>
          </w:p>
        </w:tc>
        <w:tc>
          <w:tcPr>
            <w:tcW w:w="989" w:type="dxa"/>
            <w:shd w:val="clear" w:color="auto" w:fill="auto"/>
          </w:tcPr>
          <w:p w14:paraId="620C25CC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19-12-23</w:t>
            </w:r>
          </w:p>
        </w:tc>
        <w:tc>
          <w:tcPr>
            <w:tcW w:w="1109" w:type="dxa"/>
            <w:shd w:val="clear" w:color="auto" w:fill="auto"/>
          </w:tcPr>
          <w:p w14:paraId="0712DE3A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320,65 €</w:t>
            </w:r>
          </w:p>
        </w:tc>
        <w:tc>
          <w:tcPr>
            <w:tcW w:w="1100" w:type="dxa"/>
            <w:shd w:val="clear" w:color="auto" w:fill="auto"/>
          </w:tcPr>
          <w:p w14:paraId="79E405BF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320,65 €</w:t>
            </w:r>
          </w:p>
        </w:tc>
      </w:tr>
      <w:tr w:rsidR="00155CEF" w14:paraId="51B75C44" w14:textId="77777777">
        <w:trPr>
          <w:trHeight w:val="288"/>
        </w:trPr>
        <w:tc>
          <w:tcPr>
            <w:tcW w:w="1720" w:type="dxa"/>
            <w:shd w:val="clear" w:color="auto" w:fill="auto"/>
          </w:tcPr>
          <w:p w14:paraId="6E83B7F1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ME/2023-2027/12</w:t>
            </w:r>
          </w:p>
        </w:tc>
        <w:tc>
          <w:tcPr>
            <w:tcW w:w="2949" w:type="dxa"/>
            <w:shd w:val="clear" w:color="auto" w:fill="auto"/>
          </w:tcPr>
          <w:p w14:paraId="4E348319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Club Nàutic s'Arenal</w:t>
            </w:r>
          </w:p>
        </w:tc>
        <w:tc>
          <w:tcPr>
            <w:tcW w:w="1138" w:type="dxa"/>
            <w:shd w:val="clear" w:color="auto" w:fill="auto"/>
          </w:tcPr>
          <w:p w14:paraId="4F963B4F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727" w:type="dxa"/>
            <w:shd w:val="clear" w:color="auto" w:fill="auto"/>
          </w:tcPr>
          <w:p w14:paraId="516E2EBF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Trofeu Illes Balears  techno e IQFoil</w:t>
            </w:r>
          </w:p>
        </w:tc>
        <w:tc>
          <w:tcPr>
            <w:tcW w:w="989" w:type="dxa"/>
            <w:shd w:val="clear" w:color="auto" w:fill="auto"/>
          </w:tcPr>
          <w:p w14:paraId="0B04488E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08-12-23</w:t>
            </w:r>
          </w:p>
        </w:tc>
        <w:tc>
          <w:tcPr>
            <w:tcW w:w="1109" w:type="dxa"/>
            <w:shd w:val="clear" w:color="auto" w:fill="auto"/>
          </w:tcPr>
          <w:p w14:paraId="3E602A08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894,00 €</w:t>
            </w:r>
          </w:p>
        </w:tc>
        <w:tc>
          <w:tcPr>
            <w:tcW w:w="1100" w:type="dxa"/>
            <w:shd w:val="clear" w:color="auto" w:fill="auto"/>
          </w:tcPr>
          <w:p w14:paraId="0A394276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800,00 €</w:t>
            </w:r>
          </w:p>
        </w:tc>
      </w:tr>
      <w:tr w:rsidR="00155CEF" w14:paraId="25638F55" w14:textId="77777777">
        <w:trPr>
          <w:trHeight w:val="288"/>
        </w:trPr>
        <w:tc>
          <w:tcPr>
            <w:tcW w:w="1720" w:type="dxa"/>
            <w:shd w:val="clear" w:color="auto" w:fill="auto"/>
          </w:tcPr>
          <w:p w14:paraId="025B8DC6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ME/2023-2027/13</w:t>
            </w:r>
          </w:p>
        </w:tc>
        <w:tc>
          <w:tcPr>
            <w:tcW w:w="2949" w:type="dxa"/>
            <w:shd w:val="clear" w:color="auto" w:fill="auto"/>
          </w:tcPr>
          <w:p w14:paraId="0D5A9C15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 xml:space="preserve">Club Nàutic </w:t>
            </w:r>
            <w:r>
              <w:rPr>
                <w:rFonts w:ascii="Noto Sans" w:hAnsi="Noto Sans" w:cs="Noto Sans"/>
                <w:sz w:val="14"/>
                <w:szCs w:val="14"/>
              </w:rPr>
              <w:t>Ciutadella</w:t>
            </w:r>
          </w:p>
        </w:tc>
        <w:tc>
          <w:tcPr>
            <w:tcW w:w="1138" w:type="dxa"/>
            <w:shd w:val="clear" w:color="auto" w:fill="auto"/>
          </w:tcPr>
          <w:p w14:paraId="6822791E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vela</w:t>
            </w:r>
          </w:p>
        </w:tc>
        <w:tc>
          <w:tcPr>
            <w:tcW w:w="2727" w:type="dxa"/>
            <w:shd w:val="clear" w:color="auto" w:fill="auto"/>
          </w:tcPr>
          <w:p w14:paraId="0D8D5A2E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Campionat de Balears Ilca 4 i Ilca 7</w:t>
            </w:r>
          </w:p>
        </w:tc>
        <w:tc>
          <w:tcPr>
            <w:tcW w:w="989" w:type="dxa"/>
            <w:shd w:val="clear" w:color="auto" w:fill="auto"/>
          </w:tcPr>
          <w:p w14:paraId="02C947DE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11-01-24</w:t>
            </w:r>
          </w:p>
        </w:tc>
        <w:tc>
          <w:tcPr>
            <w:tcW w:w="1109" w:type="dxa"/>
            <w:shd w:val="clear" w:color="auto" w:fill="auto"/>
          </w:tcPr>
          <w:p w14:paraId="7ED6C91D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120,45 €</w:t>
            </w:r>
          </w:p>
        </w:tc>
        <w:tc>
          <w:tcPr>
            <w:tcW w:w="1100" w:type="dxa"/>
            <w:shd w:val="clear" w:color="auto" w:fill="auto"/>
          </w:tcPr>
          <w:p w14:paraId="10EE69F5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120,45 €</w:t>
            </w:r>
          </w:p>
        </w:tc>
      </w:tr>
      <w:tr w:rsidR="00155CEF" w14:paraId="51274017" w14:textId="77777777">
        <w:trPr>
          <w:trHeight w:val="288"/>
        </w:trPr>
        <w:tc>
          <w:tcPr>
            <w:tcW w:w="1720" w:type="dxa"/>
            <w:shd w:val="clear" w:color="auto" w:fill="auto"/>
          </w:tcPr>
          <w:p w14:paraId="777E739C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ME/2023-2027/14</w:t>
            </w:r>
          </w:p>
        </w:tc>
        <w:tc>
          <w:tcPr>
            <w:tcW w:w="2949" w:type="dxa"/>
            <w:shd w:val="clear" w:color="auto" w:fill="auto"/>
          </w:tcPr>
          <w:p w14:paraId="49262FAB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Club Nautico de Villacarlos</w:t>
            </w:r>
          </w:p>
        </w:tc>
        <w:tc>
          <w:tcPr>
            <w:tcW w:w="1138" w:type="dxa"/>
            <w:shd w:val="clear" w:color="auto" w:fill="auto"/>
          </w:tcPr>
          <w:p w14:paraId="58FF80AC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piragüisme</w:t>
            </w:r>
          </w:p>
        </w:tc>
        <w:tc>
          <w:tcPr>
            <w:tcW w:w="2727" w:type="dxa"/>
            <w:shd w:val="clear" w:color="auto" w:fill="auto"/>
          </w:tcPr>
          <w:p w14:paraId="5CF8203F" w14:textId="30054970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1a</w:t>
            </w:r>
            <w:r>
              <w:rPr>
                <w:rFonts w:ascii="Noto Sans" w:hAnsi="Noto Sans" w:cs="Noto Sans"/>
                <w:sz w:val="14"/>
                <w:szCs w:val="14"/>
              </w:rPr>
              <w:t xml:space="preserve"> COPA BALEAR DRAGON BOAT 2024</w:t>
            </w:r>
          </w:p>
        </w:tc>
        <w:tc>
          <w:tcPr>
            <w:tcW w:w="989" w:type="dxa"/>
            <w:shd w:val="clear" w:color="auto" w:fill="auto"/>
          </w:tcPr>
          <w:p w14:paraId="35FA01F4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03-02-24</w:t>
            </w:r>
          </w:p>
        </w:tc>
        <w:tc>
          <w:tcPr>
            <w:tcW w:w="1109" w:type="dxa"/>
            <w:shd w:val="clear" w:color="auto" w:fill="auto"/>
          </w:tcPr>
          <w:p w14:paraId="5329CB26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340,00 €</w:t>
            </w:r>
          </w:p>
        </w:tc>
        <w:tc>
          <w:tcPr>
            <w:tcW w:w="1100" w:type="dxa"/>
            <w:shd w:val="clear" w:color="auto" w:fill="auto"/>
          </w:tcPr>
          <w:p w14:paraId="05636506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340,00 €</w:t>
            </w:r>
          </w:p>
        </w:tc>
      </w:tr>
      <w:tr w:rsidR="00155CEF" w14:paraId="6E42507A" w14:textId="77777777">
        <w:trPr>
          <w:trHeight w:val="288"/>
        </w:trPr>
        <w:tc>
          <w:tcPr>
            <w:tcW w:w="1720" w:type="dxa"/>
            <w:shd w:val="clear" w:color="auto" w:fill="auto"/>
          </w:tcPr>
          <w:p w14:paraId="69D292F0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ME/2023-2027/15</w:t>
            </w:r>
          </w:p>
        </w:tc>
        <w:tc>
          <w:tcPr>
            <w:tcW w:w="2949" w:type="dxa"/>
            <w:shd w:val="clear" w:color="auto" w:fill="auto"/>
          </w:tcPr>
          <w:p w14:paraId="4E5BE032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Club Nàutic Sant Antoni de Portmany</w:t>
            </w:r>
          </w:p>
        </w:tc>
        <w:tc>
          <w:tcPr>
            <w:tcW w:w="1138" w:type="dxa"/>
            <w:shd w:val="clear" w:color="auto" w:fill="auto"/>
          </w:tcPr>
          <w:p w14:paraId="35B4C44B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caiac</w:t>
            </w:r>
          </w:p>
        </w:tc>
        <w:tc>
          <w:tcPr>
            <w:tcW w:w="2727" w:type="dxa"/>
            <w:shd w:val="clear" w:color="auto" w:fill="auto"/>
          </w:tcPr>
          <w:p w14:paraId="72DB3AD3" w14:textId="6AB4B1F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2a</w:t>
            </w:r>
            <w:r>
              <w:rPr>
                <w:rFonts w:ascii="Noto Sans" w:hAnsi="Noto Sans" w:cs="Noto Sans"/>
                <w:sz w:val="14"/>
                <w:szCs w:val="14"/>
              </w:rPr>
              <w:t xml:space="preserve"> Comp Copa Balear de caiac de Mar</w:t>
            </w:r>
          </w:p>
        </w:tc>
        <w:tc>
          <w:tcPr>
            <w:tcW w:w="989" w:type="dxa"/>
            <w:shd w:val="clear" w:color="auto" w:fill="auto"/>
          </w:tcPr>
          <w:p w14:paraId="5F6C98BA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17-02-24</w:t>
            </w:r>
          </w:p>
        </w:tc>
        <w:tc>
          <w:tcPr>
            <w:tcW w:w="1109" w:type="dxa"/>
            <w:shd w:val="clear" w:color="auto" w:fill="auto"/>
          </w:tcPr>
          <w:p w14:paraId="642BFCF2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573,89 €</w:t>
            </w:r>
          </w:p>
        </w:tc>
        <w:tc>
          <w:tcPr>
            <w:tcW w:w="1100" w:type="dxa"/>
            <w:shd w:val="clear" w:color="auto" w:fill="auto"/>
          </w:tcPr>
          <w:p w14:paraId="0693C6E7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573,89 €</w:t>
            </w:r>
          </w:p>
        </w:tc>
      </w:tr>
      <w:tr w:rsidR="00155CEF" w14:paraId="0F55BC9E" w14:textId="77777777">
        <w:trPr>
          <w:trHeight w:val="288"/>
        </w:trPr>
        <w:tc>
          <w:tcPr>
            <w:tcW w:w="1720" w:type="dxa"/>
            <w:shd w:val="clear" w:color="auto" w:fill="auto"/>
          </w:tcPr>
          <w:p w14:paraId="011639E2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ME/2023-2027/16</w:t>
            </w:r>
          </w:p>
        </w:tc>
        <w:tc>
          <w:tcPr>
            <w:tcW w:w="2949" w:type="dxa"/>
            <w:shd w:val="clear" w:color="auto" w:fill="auto"/>
          </w:tcPr>
          <w:p w14:paraId="4CB73365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Federació Balear de Piragüisme</w:t>
            </w:r>
          </w:p>
        </w:tc>
        <w:tc>
          <w:tcPr>
            <w:tcW w:w="1138" w:type="dxa"/>
            <w:shd w:val="clear" w:color="auto" w:fill="auto"/>
          </w:tcPr>
          <w:p w14:paraId="2B3B8E8C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piragüisme</w:t>
            </w:r>
          </w:p>
        </w:tc>
        <w:tc>
          <w:tcPr>
            <w:tcW w:w="2727" w:type="dxa"/>
            <w:shd w:val="clear" w:color="auto" w:fill="auto"/>
          </w:tcPr>
          <w:p w14:paraId="26D86288" w14:textId="252BE014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1a</w:t>
            </w:r>
            <w:r>
              <w:rPr>
                <w:rFonts w:ascii="Noto Sans" w:hAnsi="Noto Sans" w:cs="Noto Sans"/>
                <w:sz w:val="14"/>
                <w:szCs w:val="14"/>
              </w:rPr>
              <w:t xml:space="preserve"> COPA BALEAR DRAGON BOAT 2024</w:t>
            </w:r>
          </w:p>
        </w:tc>
        <w:tc>
          <w:tcPr>
            <w:tcW w:w="989" w:type="dxa"/>
            <w:shd w:val="clear" w:color="auto" w:fill="auto"/>
          </w:tcPr>
          <w:p w14:paraId="5648D4CB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03-02-24</w:t>
            </w:r>
          </w:p>
        </w:tc>
        <w:tc>
          <w:tcPr>
            <w:tcW w:w="1109" w:type="dxa"/>
            <w:shd w:val="clear" w:color="auto" w:fill="auto"/>
          </w:tcPr>
          <w:p w14:paraId="43186456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758,94 €</w:t>
            </w:r>
          </w:p>
        </w:tc>
        <w:tc>
          <w:tcPr>
            <w:tcW w:w="1100" w:type="dxa"/>
            <w:shd w:val="clear" w:color="auto" w:fill="auto"/>
          </w:tcPr>
          <w:p w14:paraId="19CE02FF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758,94 €</w:t>
            </w:r>
          </w:p>
        </w:tc>
      </w:tr>
      <w:tr w:rsidR="00155CEF" w14:paraId="0BBED1ED" w14:textId="77777777">
        <w:trPr>
          <w:trHeight w:val="288"/>
        </w:trPr>
        <w:tc>
          <w:tcPr>
            <w:tcW w:w="1720" w:type="dxa"/>
            <w:shd w:val="clear" w:color="auto" w:fill="auto"/>
          </w:tcPr>
          <w:p w14:paraId="6731B3EA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ME/2023-2027/22</w:t>
            </w:r>
          </w:p>
        </w:tc>
        <w:tc>
          <w:tcPr>
            <w:tcW w:w="2949" w:type="dxa"/>
            <w:shd w:val="clear" w:color="auto" w:fill="auto"/>
          </w:tcPr>
          <w:p w14:paraId="78D012E3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Club Náutico Santa Eulalia</w:t>
            </w:r>
          </w:p>
        </w:tc>
        <w:tc>
          <w:tcPr>
            <w:tcW w:w="1138" w:type="dxa"/>
            <w:shd w:val="clear" w:color="auto" w:fill="auto"/>
          </w:tcPr>
          <w:p w14:paraId="61718A78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piragüisme</w:t>
            </w:r>
          </w:p>
        </w:tc>
        <w:tc>
          <w:tcPr>
            <w:tcW w:w="2727" w:type="dxa"/>
            <w:shd w:val="clear" w:color="auto" w:fill="auto"/>
          </w:tcPr>
          <w:p w14:paraId="5BDA0F1C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Campionat de Balears-Alcúdia</w:t>
            </w:r>
          </w:p>
        </w:tc>
        <w:tc>
          <w:tcPr>
            <w:tcW w:w="989" w:type="dxa"/>
            <w:shd w:val="clear" w:color="auto" w:fill="auto"/>
          </w:tcPr>
          <w:p w14:paraId="57828621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24-02-24</w:t>
            </w:r>
          </w:p>
        </w:tc>
        <w:tc>
          <w:tcPr>
            <w:tcW w:w="1109" w:type="dxa"/>
            <w:shd w:val="clear" w:color="auto" w:fill="auto"/>
          </w:tcPr>
          <w:p w14:paraId="45607B7A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279,50 €</w:t>
            </w:r>
          </w:p>
        </w:tc>
        <w:tc>
          <w:tcPr>
            <w:tcW w:w="1100" w:type="dxa"/>
            <w:shd w:val="clear" w:color="auto" w:fill="auto"/>
          </w:tcPr>
          <w:p w14:paraId="216DC8D8" w14:textId="77777777" w:rsidR="00155CEF" w:rsidRDefault="002744ED">
            <w:pPr>
              <w:tabs>
                <w:tab w:val="left" w:pos="5460"/>
              </w:tabs>
              <w:rPr>
                <w:rFonts w:ascii="Noto Sans" w:hAnsi="Noto Sans" w:cs="Noto Sans"/>
                <w:sz w:val="14"/>
                <w:szCs w:val="14"/>
              </w:rPr>
            </w:pPr>
            <w:r>
              <w:rPr>
                <w:rFonts w:ascii="Noto Sans" w:hAnsi="Noto Sans" w:cs="Noto Sans"/>
                <w:sz w:val="14"/>
                <w:szCs w:val="14"/>
              </w:rPr>
              <w:t>279,50 €</w:t>
            </w:r>
          </w:p>
        </w:tc>
      </w:tr>
    </w:tbl>
    <w:p w14:paraId="32882134" w14:textId="77777777" w:rsidR="00155CEF" w:rsidRDefault="00155CEF">
      <w:pPr>
        <w:tabs>
          <w:tab w:val="left" w:pos="5460"/>
        </w:tabs>
      </w:pPr>
    </w:p>
    <w:sectPr w:rsidR="00155CEF">
      <w:headerReference w:type="default" r:id="rId12"/>
      <w:footerReference w:type="default" r:id="rId13"/>
      <w:headerReference w:type="first" r:id="rId14"/>
      <w:footerReference w:type="first" r:id="rId15"/>
      <w:pgSz w:w="16838" w:h="11906" w:orient="landscape"/>
      <w:pgMar w:top="1701" w:right="2268" w:bottom="1134" w:left="1701" w:header="720" w:footer="720" w:gutter="0"/>
      <w:cols w:space="708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8F43A7" w14:textId="77777777" w:rsidR="002744ED" w:rsidRDefault="002744ED">
      <w:r>
        <w:separator/>
      </w:r>
    </w:p>
  </w:endnote>
  <w:endnote w:type="continuationSeparator" w:id="0">
    <w:p w14:paraId="504C67F8" w14:textId="77777777" w:rsidR="002744ED" w:rsidRDefault="002744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egacySanITCBoo">
    <w:altName w:val="Cambria"/>
    <w:charset w:val="00"/>
    <w:family w:val="roman"/>
    <w:pitch w:val="variable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CCEDA3" w14:textId="77777777" w:rsidR="00155CEF" w:rsidRDefault="002744ED">
    <w:pPr>
      <w:pStyle w:val="Piedepgina"/>
      <w:jc w:val="right"/>
    </w:pPr>
    <w:r>
      <w:rPr>
        <w:sz w:val="20"/>
      </w:rPr>
      <w:fldChar w:fldCharType="begin"/>
    </w:r>
    <w:r>
      <w:rPr>
        <w:sz w:val="20"/>
      </w:rPr>
      <w:instrText>PAGE</w:instrText>
    </w:r>
    <w:r>
      <w:rPr>
        <w:sz w:val="20"/>
      </w:rPr>
      <w:fldChar w:fldCharType="separate"/>
    </w:r>
    <w:r>
      <w:rPr>
        <w:sz w:val="20"/>
      </w:rPr>
      <w:t>2</w:t>
    </w:r>
    <w:r>
      <w:rPr>
        <w:sz w:val="20"/>
      </w:rPr>
      <w:fldChar w:fldCharType="end"/>
    </w:r>
  </w:p>
  <w:p w14:paraId="1FC55424" w14:textId="77777777" w:rsidR="00155CEF" w:rsidRDefault="002744ED">
    <w:pPr>
      <w:pStyle w:val="Default"/>
      <w:ind w:left="-1843" w:firstLine="1135"/>
      <w:rPr>
        <w:rFonts w:ascii="Bariol Regular" w:hAnsi="Bariol Regular" w:cs="Bariol Regular"/>
        <w:color w:val="494A4C"/>
        <w:sz w:val="15"/>
        <w:szCs w:val="15"/>
        <w:lang w:val="ca-ES"/>
      </w:rPr>
    </w:pPr>
    <w:r>
      <w:rPr>
        <w:rFonts w:ascii="Bariol Regular" w:hAnsi="Bariol Regular" w:cs="Bariol Regular"/>
        <w:color w:val="494A4C"/>
        <w:sz w:val="15"/>
        <w:szCs w:val="15"/>
        <w:lang w:val="ca-ES"/>
      </w:rPr>
      <w:t>Carrer de l’Uruguai, s/n</w:t>
    </w:r>
  </w:p>
  <w:p w14:paraId="7039BF51" w14:textId="77777777" w:rsidR="00155CEF" w:rsidRDefault="002744ED">
    <w:pPr>
      <w:pStyle w:val="Default"/>
      <w:ind w:left="-1843" w:firstLine="1135"/>
      <w:rPr>
        <w:rFonts w:ascii="Bariol Regular" w:hAnsi="Bariol Regular" w:cs="Bariol Regular"/>
        <w:color w:val="494A4C"/>
        <w:sz w:val="15"/>
        <w:szCs w:val="15"/>
        <w:lang w:val="ca-ES"/>
      </w:rPr>
    </w:pPr>
    <w:r>
      <w:rPr>
        <w:rFonts w:ascii="Bariol Regular" w:hAnsi="Bariol Regular" w:cs="Bariol Regular"/>
        <w:color w:val="494A4C"/>
        <w:sz w:val="15"/>
        <w:szCs w:val="15"/>
        <w:lang w:val="ca-ES"/>
      </w:rPr>
      <w:t>07010 Palma</w:t>
    </w:r>
  </w:p>
  <w:p w14:paraId="726D893F" w14:textId="77777777" w:rsidR="00155CEF" w:rsidRDefault="002744ED">
    <w:pPr>
      <w:pStyle w:val="Default"/>
      <w:ind w:left="-1843" w:firstLine="1135"/>
      <w:rPr>
        <w:rFonts w:ascii="Bariol Regular" w:hAnsi="Bariol Regular" w:cs="Bariol Regular"/>
        <w:color w:val="494A4C"/>
        <w:sz w:val="15"/>
        <w:szCs w:val="15"/>
        <w:lang w:val="ca-ES"/>
      </w:rPr>
    </w:pPr>
    <w:r>
      <w:rPr>
        <w:rFonts w:ascii="Bariol Regular" w:hAnsi="Bariol Regular" w:cs="Bariol Regular"/>
        <w:color w:val="494A4C"/>
        <w:sz w:val="15"/>
        <w:szCs w:val="15"/>
        <w:lang w:val="ca-ES"/>
      </w:rPr>
      <w:t>Tel. 971 178 999</w:t>
    </w:r>
  </w:p>
  <w:p w14:paraId="6F373BC8" w14:textId="77777777" w:rsidR="00155CEF" w:rsidRDefault="002744ED">
    <w:pPr>
      <w:pStyle w:val="CM2"/>
      <w:spacing w:line="173" w:lineRule="atLeast"/>
      <w:ind w:left="-1843" w:firstLine="1135"/>
      <w:rPr>
        <w:rFonts w:ascii="Bariol Regular" w:hAnsi="Bariol Regular" w:cs="Bariol Regular"/>
        <w:color w:val="CA013C"/>
        <w:sz w:val="15"/>
        <w:szCs w:val="15"/>
        <w:lang w:val="ca-ES"/>
      </w:rPr>
    </w:pPr>
    <w:r>
      <w:rPr>
        <w:rFonts w:ascii="Bariol Regular" w:hAnsi="Bariol Regular" w:cs="Bariol Regular"/>
        <w:color w:val="CA013C"/>
        <w:sz w:val="15"/>
        <w:szCs w:val="15"/>
        <w:lang w:val="ca-ES"/>
      </w:rPr>
      <w:t>www.caib.es</w:t>
    </w:r>
  </w:p>
  <w:p w14:paraId="34FD5846" w14:textId="77777777" w:rsidR="00155CEF" w:rsidRDefault="00155CEF">
    <w:pPr>
      <w:pStyle w:val="Piedepgina"/>
      <w:jc w:val="center"/>
      <w:rPr>
        <w:rFonts w:ascii="LegacySanITCBoo" w:hAnsi="LegacySanITCBoo"/>
        <w:sz w:val="16"/>
      </w:rPr>
    </w:pPr>
  </w:p>
  <w:p w14:paraId="76304F91" w14:textId="77777777" w:rsidR="00155CEF" w:rsidRDefault="00155CE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66171461"/>
      <w:docPartObj>
        <w:docPartGallery w:val="Page Numbers (Bottom of Page)"/>
        <w:docPartUnique/>
      </w:docPartObj>
    </w:sdtPr>
    <w:sdtEndPr/>
    <w:sdtContent>
      <w:p w14:paraId="358D9874" w14:textId="77777777" w:rsidR="00155CEF" w:rsidRDefault="002744ED">
        <w:pPr>
          <w:pStyle w:val="Piedepgina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>
          <w:rPr>
            <w:rFonts w:ascii="Noto Sans" w:hAnsi="Noto Sans" w:cs="Noto Sans"/>
            <w:sz w:val="20"/>
          </w:rPr>
          <w:t>1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14:paraId="141E7CF9" w14:textId="77777777" w:rsidR="00155CEF" w:rsidRDefault="00155CEF">
    <w:pPr>
      <w:pStyle w:val="Piedepgina"/>
      <w:jc w:val="right"/>
      <w:rPr>
        <w:rFonts w:ascii="LegacySanITCBoo" w:hAnsi="LegacySanITCBoo"/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96F0A" w14:textId="77777777" w:rsidR="00155CEF" w:rsidRDefault="002744ED">
    <w:pPr>
      <w:pStyle w:val="Piedepgina"/>
      <w:jc w:val="right"/>
    </w:pPr>
    <w:r>
      <w:rPr>
        <w:sz w:val="20"/>
      </w:rPr>
      <w:fldChar w:fldCharType="begin"/>
    </w:r>
    <w:r>
      <w:rPr>
        <w:sz w:val="20"/>
      </w:rPr>
      <w:instrText>PAGE</w:instrText>
    </w:r>
    <w:r>
      <w:rPr>
        <w:sz w:val="20"/>
      </w:rPr>
      <w:fldChar w:fldCharType="separate"/>
    </w:r>
    <w:r>
      <w:rPr>
        <w:sz w:val="20"/>
      </w:rPr>
      <w:t>0</w:t>
    </w:r>
    <w:r>
      <w:rPr>
        <w:sz w:val="20"/>
      </w:rPr>
      <w:fldChar w:fldCharType="end"/>
    </w:r>
  </w:p>
  <w:p w14:paraId="5B75AE92" w14:textId="77777777" w:rsidR="00155CEF" w:rsidRDefault="002744ED">
    <w:pPr>
      <w:pStyle w:val="Default"/>
      <w:ind w:left="-1843" w:firstLine="1135"/>
    </w:pPr>
    <w:r>
      <w:rPr>
        <w:rFonts w:ascii="Bariol Regular" w:hAnsi="Bariol Regular" w:cs="Bariol Regular"/>
        <w:color w:val="494A4C"/>
        <w:sz w:val="15"/>
        <w:szCs w:val="15"/>
        <w:lang w:val="ca-ES"/>
      </w:rPr>
      <w:t>Carrer de l’Uruguai, s/n</w:t>
    </w:r>
  </w:p>
  <w:p w14:paraId="4CB6EC02" w14:textId="77777777" w:rsidR="00155CEF" w:rsidRDefault="002744ED">
    <w:pPr>
      <w:pStyle w:val="Default"/>
      <w:ind w:left="-1843" w:firstLine="1135"/>
    </w:pPr>
    <w:r>
      <w:rPr>
        <w:rFonts w:ascii="Bariol Regular" w:hAnsi="Bariol Regular" w:cs="Bariol Regular"/>
        <w:color w:val="494A4C"/>
        <w:sz w:val="15"/>
        <w:szCs w:val="15"/>
        <w:lang w:val="ca-ES"/>
      </w:rPr>
      <w:t>07010 Palma</w:t>
    </w:r>
  </w:p>
  <w:p w14:paraId="2088E1D2" w14:textId="77777777" w:rsidR="00155CEF" w:rsidRDefault="002744ED">
    <w:pPr>
      <w:pStyle w:val="Default"/>
      <w:ind w:left="-1843" w:firstLine="1135"/>
    </w:pPr>
    <w:r>
      <w:rPr>
        <w:rFonts w:ascii="Bariol Regular" w:hAnsi="Bariol Regular" w:cs="Bariol Regular"/>
        <w:color w:val="494A4C"/>
        <w:sz w:val="15"/>
        <w:szCs w:val="15"/>
        <w:lang w:val="ca-ES"/>
      </w:rPr>
      <w:t>Tel. 971 178 999</w:t>
    </w:r>
  </w:p>
  <w:p w14:paraId="3E4BE7A4" w14:textId="77777777" w:rsidR="00155CEF" w:rsidRDefault="002744ED">
    <w:pPr>
      <w:pStyle w:val="CM2"/>
      <w:spacing w:line="173" w:lineRule="atLeast"/>
      <w:ind w:left="-1843" w:firstLine="1135"/>
    </w:pPr>
    <w:r>
      <w:rPr>
        <w:rFonts w:ascii="Bariol Regular" w:hAnsi="Bariol Regular" w:cs="Bariol Regular"/>
        <w:color w:val="CA013C"/>
        <w:sz w:val="15"/>
        <w:szCs w:val="15"/>
        <w:lang w:val="ca-ES"/>
      </w:rPr>
      <w:t>www.caib.es</w:t>
    </w:r>
  </w:p>
  <w:p w14:paraId="01025AD2" w14:textId="77777777" w:rsidR="00155CEF" w:rsidRDefault="00155CEF">
    <w:pPr>
      <w:pStyle w:val="Piedepgina"/>
      <w:jc w:val="center"/>
      <w:rPr>
        <w:rFonts w:ascii="LegacySanITCBoo" w:hAnsi="LegacySanITCBoo"/>
        <w:sz w:val="16"/>
      </w:rPr>
    </w:pPr>
  </w:p>
  <w:p w14:paraId="5262CE67" w14:textId="77777777" w:rsidR="00155CEF" w:rsidRDefault="00155CEF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91379848"/>
      <w:docPartObj>
        <w:docPartGallery w:val="Page Numbers (Bottom of Page)"/>
        <w:docPartUnique/>
      </w:docPartObj>
    </w:sdtPr>
    <w:sdtEndPr/>
    <w:sdtContent>
      <w:p w14:paraId="3BAF8EA9" w14:textId="77777777" w:rsidR="00155CEF" w:rsidRDefault="002744ED">
        <w:pPr>
          <w:pStyle w:val="Piedepgina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>
          <w:rPr>
            <w:rFonts w:ascii="Noto Sans" w:hAnsi="Noto Sans" w:cs="Noto Sans"/>
            <w:sz w:val="20"/>
          </w:rPr>
          <w:t>3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14:paraId="5900C82D" w14:textId="77777777" w:rsidR="00155CEF" w:rsidRDefault="00155CEF">
    <w:pPr>
      <w:pStyle w:val="Piedepgina"/>
      <w:jc w:val="right"/>
      <w:rPr>
        <w:rFonts w:ascii="LegacySanITCBoo" w:hAnsi="LegacySanITCBoo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062E36" w14:textId="77777777" w:rsidR="002744ED" w:rsidRDefault="002744ED">
      <w:r>
        <w:separator/>
      </w:r>
    </w:p>
  </w:footnote>
  <w:footnote w:type="continuationSeparator" w:id="0">
    <w:p w14:paraId="21CB741B" w14:textId="77777777" w:rsidR="002744ED" w:rsidRDefault="002744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32EDB" w14:textId="77777777" w:rsidR="00155CEF" w:rsidRDefault="00155CEF">
    <w:pPr>
      <w:pStyle w:val="Encabezado"/>
    </w:pPr>
  </w:p>
  <w:p w14:paraId="12D94A53" w14:textId="77777777" w:rsidR="00155CEF" w:rsidRDefault="002744ED">
    <w:pPr>
      <w:pStyle w:val="Encabezado"/>
    </w:pPr>
    <w:r>
      <w:rPr>
        <w:noProof/>
      </w:rPr>
      <w:drawing>
        <wp:anchor distT="0" distB="0" distL="114300" distR="114300" simplePos="0" relativeHeight="2" behindDoc="1" locked="0" layoutInCell="1" allowOverlap="1" wp14:anchorId="3FD89928" wp14:editId="73785D08">
          <wp:simplePos x="0" y="0"/>
          <wp:positionH relativeFrom="page">
            <wp:posOffset>328295</wp:posOffset>
          </wp:positionH>
          <wp:positionV relativeFrom="page">
            <wp:posOffset>347345</wp:posOffset>
          </wp:positionV>
          <wp:extent cx="561340" cy="1607820"/>
          <wp:effectExtent l="0" t="0" r="0" b="0"/>
          <wp:wrapNone/>
          <wp:docPr id="1" name="Imagen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68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1340" cy="16078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60" w:type="dxa"/>
      <w:tblInd w:w="-1028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741"/>
      <w:gridCol w:w="4819"/>
    </w:tblGrid>
    <w:tr w:rsidR="00155CEF" w14:paraId="70E44E43" w14:textId="77777777">
      <w:trPr>
        <w:trHeight w:val="1567"/>
      </w:trPr>
      <w:tc>
        <w:tcPr>
          <w:tcW w:w="5740" w:type="dxa"/>
          <w:shd w:val="clear" w:color="auto" w:fill="auto"/>
        </w:tcPr>
        <w:p w14:paraId="02DD62C4" w14:textId="77777777" w:rsidR="00155CEF" w:rsidRDefault="002744ED">
          <w:pPr>
            <w:tabs>
              <w:tab w:val="left" w:pos="1870"/>
            </w:tabs>
          </w:pPr>
          <w:r>
            <w:rPr>
              <w:noProof/>
            </w:rPr>
            <w:drawing>
              <wp:inline distT="0" distB="0" distL="0" distR="0" wp14:anchorId="6B960360" wp14:editId="750C634C">
                <wp:extent cx="1943100" cy="1619250"/>
                <wp:effectExtent l="0" t="0" r="0" b="0"/>
                <wp:docPr id="2" name="Imagen 3" descr="C:\Users\u92918\AppData\Local\Microsoft\Windows\Temporary Internet Files\Content.Word\C_TUR_CUL_ESP_DG_ESP_CO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3" descr="C:\Users\u92918\AppData\Local\Microsoft\Windows\Temporary Internet Files\Content.Word\C_TUR_CUL_ESP_DG_ESP_COL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3100" cy="16192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19" w:type="dxa"/>
          <w:shd w:val="clear" w:color="auto" w:fill="auto"/>
        </w:tcPr>
        <w:p w14:paraId="0222B081" w14:textId="77777777" w:rsidR="00155CEF" w:rsidRDefault="00155CEF">
          <w:pPr>
            <w:pStyle w:val="Encabezado"/>
            <w:tabs>
              <w:tab w:val="clear" w:pos="4252"/>
              <w:tab w:val="clear" w:pos="8504"/>
            </w:tabs>
            <w:jc w:val="right"/>
            <w:rPr>
              <w:rFonts w:ascii="Noto Sans" w:hAnsi="Noto Sans" w:cs="Noto Sans"/>
              <w:sz w:val="18"/>
              <w:szCs w:val="18"/>
            </w:rPr>
          </w:pPr>
        </w:p>
        <w:p w14:paraId="07D9FA4B" w14:textId="77777777" w:rsidR="00155CEF" w:rsidRDefault="00155CEF">
          <w:pPr>
            <w:pStyle w:val="Encabezado"/>
            <w:tabs>
              <w:tab w:val="clear" w:pos="4252"/>
              <w:tab w:val="clear" w:pos="8504"/>
            </w:tabs>
            <w:jc w:val="right"/>
            <w:rPr>
              <w:rFonts w:ascii="Noto Sans" w:hAnsi="Noto Sans" w:cs="Noto Sans"/>
              <w:sz w:val="18"/>
              <w:szCs w:val="18"/>
            </w:rPr>
          </w:pPr>
        </w:p>
        <w:p w14:paraId="5063C6EA" w14:textId="77777777" w:rsidR="00155CEF" w:rsidRDefault="00155CEF">
          <w:pPr>
            <w:pStyle w:val="Encabezado"/>
            <w:tabs>
              <w:tab w:val="clear" w:pos="4252"/>
              <w:tab w:val="clear" w:pos="8504"/>
            </w:tabs>
            <w:ind w:left="1384"/>
            <w:jc w:val="right"/>
            <w:rPr>
              <w:rFonts w:ascii="Noto Sans" w:hAnsi="Noto Sans" w:cs="Noto Sans"/>
              <w:sz w:val="18"/>
              <w:szCs w:val="18"/>
            </w:rPr>
          </w:pPr>
        </w:p>
        <w:p w14:paraId="1ED2CFA7" w14:textId="77777777" w:rsidR="00155CEF" w:rsidRDefault="002744ED">
          <w:pPr>
            <w:pStyle w:val="Encabezado"/>
            <w:tabs>
              <w:tab w:val="clear" w:pos="4252"/>
              <w:tab w:val="clear" w:pos="8504"/>
            </w:tabs>
            <w:ind w:left="1384"/>
            <w:rPr>
              <w:rFonts w:ascii="Noto Sans" w:hAnsi="Noto Sans" w:cs="Noto Sans"/>
              <w:sz w:val="18"/>
              <w:szCs w:val="18"/>
            </w:rPr>
          </w:pPr>
          <w:r>
            <w:rPr>
              <w:rFonts w:ascii="Noto Sans" w:hAnsi="Noto Sans" w:cs="Noto Sans"/>
              <w:sz w:val="18"/>
              <w:szCs w:val="18"/>
            </w:rPr>
            <w:t>Document: Proposta Resolució R1</w:t>
          </w:r>
        </w:p>
        <w:p w14:paraId="1874F65D" w14:textId="77777777" w:rsidR="00155CEF" w:rsidRDefault="002744ED">
          <w:pPr>
            <w:pStyle w:val="Encabezado"/>
            <w:tabs>
              <w:tab w:val="clear" w:pos="4252"/>
              <w:tab w:val="clear" w:pos="8504"/>
            </w:tabs>
            <w:ind w:left="1383"/>
            <w:rPr>
              <w:rFonts w:ascii="Noto Sans" w:hAnsi="Noto Sans" w:cs="Noto Sans"/>
              <w:sz w:val="18"/>
              <w:szCs w:val="18"/>
            </w:rPr>
          </w:pPr>
          <w:r>
            <w:rPr>
              <w:rFonts w:ascii="Noto Sans" w:hAnsi="Noto Sans" w:cs="Noto Sans"/>
              <w:sz w:val="18"/>
              <w:szCs w:val="18"/>
            </w:rPr>
            <w:t>Codi SIA:  2261411</w:t>
          </w:r>
        </w:p>
        <w:p w14:paraId="5A1C0634" w14:textId="77777777" w:rsidR="00155CEF" w:rsidRDefault="002744ED">
          <w:pPr>
            <w:pStyle w:val="Encabezado"/>
            <w:tabs>
              <w:tab w:val="clear" w:pos="4252"/>
              <w:tab w:val="clear" w:pos="8504"/>
            </w:tabs>
            <w:ind w:left="1383"/>
            <w:rPr>
              <w:rFonts w:ascii="Noto Sans" w:hAnsi="Noto Sans" w:cs="Noto Sans"/>
              <w:sz w:val="18"/>
              <w:szCs w:val="18"/>
            </w:rPr>
          </w:pPr>
          <w:r>
            <w:rPr>
              <w:rFonts w:ascii="Noto Sans" w:hAnsi="Noto Sans" w:cs="Noto Sans"/>
              <w:sz w:val="18"/>
              <w:szCs w:val="18"/>
            </w:rPr>
            <w:t>Emissor (DIR3): A04026936</w:t>
          </w:r>
        </w:p>
        <w:p w14:paraId="0026F07B" w14:textId="77777777" w:rsidR="00155CEF" w:rsidRDefault="00155CEF">
          <w:pPr>
            <w:pStyle w:val="Encabezado"/>
            <w:tabs>
              <w:tab w:val="clear" w:pos="4252"/>
              <w:tab w:val="clear" w:pos="8504"/>
            </w:tabs>
            <w:ind w:left="1384"/>
            <w:rPr>
              <w:rFonts w:ascii="Noto Sans" w:hAnsi="Noto Sans" w:cs="Noto Sans"/>
              <w:sz w:val="18"/>
              <w:szCs w:val="18"/>
            </w:rPr>
          </w:pPr>
        </w:p>
      </w:tc>
    </w:tr>
  </w:tbl>
  <w:p w14:paraId="019B474C" w14:textId="77777777" w:rsidR="00155CEF" w:rsidRDefault="00155CEF">
    <w:pPr>
      <w:pStyle w:val="Encabezado"/>
      <w:tabs>
        <w:tab w:val="clear" w:pos="4252"/>
        <w:tab w:val="clear" w:pos="8504"/>
      </w:tabs>
      <w:jc w:val="right"/>
      <w:rPr>
        <w:rFonts w:ascii="Noto Sans" w:hAnsi="Noto Sans" w:cs="Noto Sans"/>
        <w:sz w:val="16"/>
        <w:szCs w:val="16"/>
      </w:rPr>
    </w:pPr>
  </w:p>
  <w:p w14:paraId="3D0AE023" w14:textId="77777777" w:rsidR="00155CEF" w:rsidRDefault="00155CEF">
    <w:pPr>
      <w:pStyle w:val="Encabezado"/>
      <w:jc w:val="right"/>
      <w:rPr>
        <w:rFonts w:ascii="Bariol Regular" w:hAnsi="Bariol Regular"/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A48ED4" w14:textId="77777777" w:rsidR="00155CEF" w:rsidRDefault="00155CEF">
    <w:pPr>
      <w:pStyle w:val="Encabezado"/>
    </w:pPr>
  </w:p>
  <w:p w14:paraId="6D082FE8" w14:textId="77777777" w:rsidR="00155CEF" w:rsidRDefault="002744ED">
    <w:pPr>
      <w:pStyle w:val="Encabezado"/>
    </w:pPr>
    <w:r>
      <w:rPr>
        <w:noProof/>
      </w:rPr>
      <w:drawing>
        <wp:anchor distT="0" distB="0" distL="114300" distR="114300" simplePos="0" relativeHeight="251658240" behindDoc="1" locked="0" layoutInCell="1" allowOverlap="1" wp14:anchorId="774A4A53" wp14:editId="78124BC2">
          <wp:simplePos x="0" y="0"/>
          <wp:positionH relativeFrom="page">
            <wp:posOffset>328295</wp:posOffset>
          </wp:positionH>
          <wp:positionV relativeFrom="page">
            <wp:posOffset>347345</wp:posOffset>
          </wp:positionV>
          <wp:extent cx="561340" cy="1607820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1340" cy="16078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079FA4" w14:textId="77777777" w:rsidR="00155CEF" w:rsidRDefault="00155CEF">
    <w:pPr>
      <w:pStyle w:val="Encabezado"/>
      <w:tabs>
        <w:tab w:val="clear" w:pos="4252"/>
        <w:tab w:val="clear" w:pos="8504"/>
      </w:tabs>
      <w:jc w:val="right"/>
      <w:rPr>
        <w:rFonts w:ascii="Noto Sans" w:hAnsi="Noto Sans" w:cs="Noto Sans"/>
        <w:sz w:val="16"/>
        <w:szCs w:val="16"/>
      </w:rPr>
    </w:pPr>
  </w:p>
  <w:p w14:paraId="05844314" w14:textId="77777777" w:rsidR="00155CEF" w:rsidRDefault="00155CEF">
    <w:pPr>
      <w:pStyle w:val="Encabezado"/>
      <w:jc w:val="right"/>
      <w:rPr>
        <w:rFonts w:ascii="Bariol Regular" w:hAnsi="Bariol Regular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4869C5"/>
    <w:multiLevelType w:val="multilevel"/>
    <w:tmpl w:val="EF46D44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483D0451"/>
    <w:multiLevelType w:val="multilevel"/>
    <w:tmpl w:val="819016E4"/>
    <w:lvl w:ilvl="0">
      <w:start w:val="1"/>
      <w:numFmt w:val="bullet"/>
      <w:lvlText w:val="-"/>
      <w:lvlJc w:val="left"/>
      <w:pPr>
        <w:ind w:left="720" w:hanging="360"/>
      </w:pPr>
      <w:rPr>
        <w:rFonts w:ascii="Source Sans Pro" w:hAnsi="Source Sans Pro" w:cs="Source Sans Pro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58F61847"/>
    <w:multiLevelType w:val="multilevel"/>
    <w:tmpl w:val="228A7736"/>
    <w:lvl w:ilvl="0">
      <w:start w:val="1"/>
      <w:numFmt w:val="decimal"/>
      <w:lvlText w:val="%1."/>
      <w:lvlJc w:val="left"/>
      <w:pPr>
        <w:ind w:left="860" w:hanging="360"/>
      </w:pPr>
    </w:lvl>
    <w:lvl w:ilvl="1">
      <w:start w:val="1"/>
      <w:numFmt w:val="lowerLetter"/>
      <w:lvlText w:val="%2."/>
      <w:lvlJc w:val="left"/>
      <w:pPr>
        <w:ind w:left="1580" w:hanging="360"/>
      </w:pPr>
    </w:lvl>
    <w:lvl w:ilvl="2">
      <w:start w:val="1"/>
      <w:numFmt w:val="lowerRoman"/>
      <w:lvlText w:val="%3."/>
      <w:lvlJc w:val="right"/>
      <w:pPr>
        <w:ind w:left="2300" w:hanging="180"/>
      </w:pPr>
    </w:lvl>
    <w:lvl w:ilvl="3">
      <w:start w:val="1"/>
      <w:numFmt w:val="decimal"/>
      <w:lvlText w:val="%4."/>
      <w:lvlJc w:val="left"/>
      <w:pPr>
        <w:ind w:left="3020" w:hanging="360"/>
      </w:pPr>
    </w:lvl>
    <w:lvl w:ilvl="4">
      <w:start w:val="1"/>
      <w:numFmt w:val="lowerLetter"/>
      <w:lvlText w:val="%5."/>
      <w:lvlJc w:val="left"/>
      <w:pPr>
        <w:ind w:left="3740" w:hanging="360"/>
      </w:pPr>
    </w:lvl>
    <w:lvl w:ilvl="5">
      <w:start w:val="1"/>
      <w:numFmt w:val="lowerRoman"/>
      <w:lvlText w:val="%6."/>
      <w:lvlJc w:val="right"/>
      <w:pPr>
        <w:ind w:left="4460" w:hanging="180"/>
      </w:pPr>
    </w:lvl>
    <w:lvl w:ilvl="6">
      <w:start w:val="1"/>
      <w:numFmt w:val="decimal"/>
      <w:lvlText w:val="%7."/>
      <w:lvlJc w:val="left"/>
      <w:pPr>
        <w:ind w:left="5180" w:hanging="360"/>
      </w:pPr>
    </w:lvl>
    <w:lvl w:ilvl="7">
      <w:start w:val="1"/>
      <w:numFmt w:val="lowerLetter"/>
      <w:lvlText w:val="%8."/>
      <w:lvlJc w:val="left"/>
      <w:pPr>
        <w:ind w:left="5900" w:hanging="360"/>
      </w:pPr>
    </w:lvl>
    <w:lvl w:ilvl="8">
      <w:start w:val="1"/>
      <w:numFmt w:val="lowerRoman"/>
      <w:lvlText w:val="%9."/>
      <w:lvlJc w:val="right"/>
      <w:pPr>
        <w:ind w:left="6620" w:hanging="180"/>
      </w:pPr>
    </w:lvl>
  </w:abstractNum>
  <w:abstractNum w:abstractNumId="3" w15:restartNumberingAfterBreak="0">
    <w:nsid w:val="59A251F1"/>
    <w:multiLevelType w:val="multilevel"/>
    <w:tmpl w:val="96E0A1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7764E8"/>
    <w:multiLevelType w:val="multilevel"/>
    <w:tmpl w:val="E07EC2CC"/>
    <w:lvl w:ilvl="0">
      <w:start w:val="1"/>
      <w:numFmt w:val="decimal"/>
      <w:lvlText w:val="%1."/>
      <w:lvlJc w:val="left"/>
      <w:pPr>
        <w:ind w:left="340" w:hanging="360"/>
      </w:pPr>
    </w:lvl>
    <w:lvl w:ilvl="1">
      <w:start w:val="1"/>
      <w:numFmt w:val="lowerLetter"/>
      <w:lvlText w:val="%2."/>
      <w:lvlJc w:val="left"/>
      <w:pPr>
        <w:ind w:left="1060" w:hanging="360"/>
      </w:pPr>
    </w:lvl>
    <w:lvl w:ilvl="2">
      <w:start w:val="1"/>
      <w:numFmt w:val="lowerRoman"/>
      <w:lvlText w:val="%3."/>
      <w:lvlJc w:val="right"/>
      <w:pPr>
        <w:ind w:left="1780" w:hanging="180"/>
      </w:pPr>
    </w:lvl>
    <w:lvl w:ilvl="3">
      <w:start w:val="1"/>
      <w:numFmt w:val="decimal"/>
      <w:lvlText w:val="%4."/>
      <w:lvlJc w:val="left"/>
      <w:pPr>
        <w:ind w:left="2500" w:hanging="360"/>
      </w:pPr>
    </w:lvl>
    <w:lvl w:ilvl="4">
      <w:start w:val="1"/>
      <w:numFmt w:val="lowerLetter"/>
      <w:lvlText w:val="%5."/>
      <w:lvlJc w:val="left"/>
      <w:pPr>
        <w:ind w:left="3220" w:hanging="360"/>
      </w:pPr>
    </w:lvl>
    <w:lvl w:ilvl="5">
      <w:start w:val="1"/>
      <w:numFmt w:val="lowerRoman"/>
      <w:lvlText w:val="%6."/>
      <w:lvlJc w:val="right"/>
      <w:pPr>
        <w:ind w:left="3940" w:hanging="180"/>
      </w:pPr>
    </w:lvl>
    <w:lvl w:ilvl="6">
      <w:start w:val="1"/>
      <w:numFmt w:val="decimal"/>
      <w:lvlText w:val="%7."/>
      <w:lvlJc w:val="left"/>
      <w:pPr>
        <w:ind w:left="4660" w:hanging="360"/>
      </w:pPr>
    </w:lvl>
    <w:lvl w:ilvl="7">
      <w:start w:val="1"/>
      <w:numFmt w:val="lowerLetter"/>
      <w:lvlText w:val="%8."/>
      <w:lvlJc w:val="left"/>
      <w:pPr>
        <w:ind w:left="5380" w:hanging="360"/>
      </w:pPr>
    </w:lvl>
    <w:lvl w:ilvl="8">
      <w:start w:val="1"/>
      <w:numFmt w:val="lowerRoman"/>
      <w:lvlText w:val="%9."/>
      <w:lvlJc w:val="right"/>
      <w:pPr>
        <w:ind w:left="6100" w:hanging="180"/>
      </w:pPr>
    </w:lvl>
  </w:abstractNum>
  <w:num w:numId="1" w16cid:durableId="458298899">
    <w:abstractNumId w:val="2"/>
  </w:num>
  <w:num w:numId="2" w16cid:durableId="1359433857">
    <w:abstractNumId w:val="3"/>
  </w:num>
  <w:num w:numId="3" w16cid:durableId="1316035407">
    <w:abstractNumId w:val="4"/>
  </w:num>
  <w:num w:numId="4" w16cid:durableId="1082219473">
    <w:abstractNumId w:val="1"/>
  </w:num>
  <w:num w:numId="5" w16cid:durableId="3738485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CEF"/>
    <w:rsid w:val="00155CEF"/>
    <w:rsid w:val="001C3992"/>
    <w:rsid w:val="002744ED"/>
    <w:rsid w:val="003A7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7DEE3"/>
  <w15:docId w15:val="{69A14BDC-8104-4622-83C6-791983F71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9500B"/>
    <w:rPr>
      <w:rFonts w:ascii="Tahoma" w:hAnsi="Tahoma"/>
      <w:sz w:val="24"/>
      <w:lang w:val="ca-ES"/>
    </w:rPr>
  </w:style>
  <w:style w:type="paragraph" w:styleId="Ttulo1">
    <w:name w:val="heading 1"/>
    <w:basedOn w:val="Normal"/>
    <w:next w:val="Normal"/>
    <w:qFormat/>
    <w:rsid w:val="00D9500B"/>
    <w:pPr>
      <w:keepNext/>
      <w:outlineLvl w:val="0"/>
    </w:pPr>
    <w:rPr>
      <w:rFonts w:ascii="Arial" w:hAnsi="Arial"/>
      <w:b/>
      <w:sz w:val="20"/>
    </w:rPr>
  </w:style>
  <w:style w:type="paragraph" w:styleId="Ttulo7">
    <w:name w:val="heading 7"/>
    <w:basedOn w:val="Normal"/>
    <w:next w:val="Normal"/>
    <w:qFormat/>
    <w:rsid w:val="00351FE6"/>
    <w:pPr>
      <w:spacing w:before="240" w:after="60"/>
      <w:outlineLvl w:val="6"/>
    </w:pPr>
    <w:rPr>
      <w:rFonts w:ascii="Times New Roman" w:hAnsi="Times New Roman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merodepgina">
    <w:name w:val="page number"/>
    <w:basedOn w:val="Fuentedeprrafopredeter"/>
    <w:qFormat/>
    <w:rsid w:val="00306555"/>
  </w:style>
  <w:style w:type="character" w:customStyle="1" w:styleId="EnlladInternet">
    <w:name w:val="Enllaç d'Internet"/>
    <w:basedOn w:val="Fuentedeprrafopredeter"/>
    <w:rsid w:val="00BF42B6"/>
    <w:rPr>
      <w:color w:val="0000FF"/>
      <w:u w:val="single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622332"/>
    <w:rPr>
      <w:rFonts w:ascii="Tahoma" w:hAnsi="Tahoma"/>
      <w:sz w:val="24"/>
      <w:lang w:val="ca-ES" w:eastAsia="es-ES"/>
    </w:rPr>
  </w:style>
  <w:style w:type="character" w:customStyle="1" w:styleId="TextodegloboCar">
    <w:name w:val="Texto de globo Car"/>
    <w:basedOn w:val="Fuentedeprrafopredeter"/>
    <w:link w:val="Textodeglobo"/>
    <w:qFormat/>
    <w:rsid w:val="002605DD"/>
    <w:rPr>
      <w:rFonts w:ascii="Tahoma" w:hAnsi="Tahoma" w:cs="Tahoma"/>
      <w:sz w:val="16"/>
      <w:szCs w:val="16"/>
      <w:lang w:val="ca-ES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096666"/>
    <w:rPr>
      <w:rFonts w:ascii="Tahoma" w:hAnsi="Tahoma"/>
      <w:sz w:val="24"/>
      <w:lang w:val="ca-ES"/>
    </w:rPr>
  </w:style>
  <w:style w:type="character" w:customStyle="1" w:styleId="ListLabel1">
    <w:name w:val="ListLabel 1"/>
    <w:qFormat/>
    <w:rPr>
      <w:b w:val="0"/>
      <w:i w:val="0"/>
      <w:sz w:val="24"/>
    </w:rPr>
  </w:style>
  <w:style w:type="character" w:customStyle="1" w:styleId="ListLabel2">
    <w:name w:val="ListLabel 2"/>
    <w:qFormat/>
    <w:rPr>
      <w:rFonts w:eastAsia="Calibri" w:cs="Times New Roman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eastAsia="Times New Roman" w:cs="Times New Roman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D9500B"/>
    <w:pPr>
      <w:jc w:val="both"/>
    </w:pPr>
    <w:rPr>
      <w:rFonts w:ascii="Arial" w:hAnsi="Arial"/>
      <w:sz w:val="20"/>
    </w:r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Arial"/>
    </w:rPr>
  </w:style>
  <w:style w:type="paragraph" w:styleId="Encabezado">
    <w:name w:val="header"/>
    <w:basedOn w:val="Normal"/>
    <w:link w:val="EncabezadoCar"/>
    <w:uiPriority w:val="99"/>
    <w:rsid w:val="00D9500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D9500B"/>
    <w:pPr>
      <w:tabs>
        <w:tab w:val="center" w:pos="4252"/>
        <w:tab w:val="right" w:pos="8504"/>
      </w:tabs>
    </w:pPr>
  </w:style>
  <w:style w:type="paragraph" w:styleId="Textocomentario">
    <w:name w:val="annotation text"/>
    <w:basedOn w:val="Normal"/>
    <w:semiHidden/>
    <w:qFormat/>
    <w:rsid w:val="00D9500B"/>
    <w:rPr>
      <w:rFonts w:ascii="Arial" w:hAnsi="Arial"/>
      <w:sz w:val="20"/>
    </w:rPr>
  </w:style>
  <w:style w:type="paragraph" w:styleId="Sangradetextonormal">
    <w:name w:val="Body Text Indent"/>
    <w:basedOn w:val="Normal"/>
    <w:rsid w:val="00D9500B"/>
    <w:pPr>
      <w:jc w:val="both"/>
    </w:pPr>
    <w:rPr>
      <w:rFonts w:ascii="Arial" w:hAnsi="Arial"/>
    </w:rPr>
  </w:style>
  <w:style w:type="paragraph" w:styleId="Textoindependiente2">
    <w:name w:val="Body Text 2"/>
    <w:basedOn w:val="Normal"/>
    <w:qFormat/>
    <w:rsid w:val="00351FE6"/>
    <w:pPr>
      <w:spacing w:after="120" w:line="480" w:lineRule="auto"/>
    </w:pPr>
  </w:style>
  <w:style w:type="paragraph" w:styleId="Textoindependiente3">
    <w:name w:val="Body Text 3"/>
    <w:basedOn w:val="Normal"/>
    <w:qFormat/>
    <w:rsid w:val="00A40404"/>
    <w:pPr>
      <w:spacing w:after="120"/>
    </w:pPr>
    <w:rPr>
      <w:sz w:val="16"/>
      <w:szCs w:val="16"/>
    </w:rPr>
  </w:style>
  <w:style w:type="paragraph" w:styleId="Textosinformato">
    <w:name w:val="Plain Text"/>
    <w:basedOn w:val="Normal"/>
    <w:qFormat/>
    <w:rsid w:val="007D649B"/>
    <w:rPr>
      <w:rFonts w:ascii="Courier New" w:hAnsi="Courier New"/>
      <w:sz w:val="20"/>
    </w:rPr>
  </w:style>
  <w:style w:type="paragraph" w:styleId="Sangra3detindependiente">
    <w:name w:val="Body Text Indent 3"/>
    <w:basedOn w:val="Normal"/>
    <w:qFormat/>
    <w:rsid w:val="007D649B"/>
    <w:pPr>
      <w:spacing w:after="120"/>
      <w:ind w:left="283"/>
    </w:pPr>
    <w:rPr>
      <w:rFonts w:ascii="Times New Roman" w:hAnsi="Times New Roman"/>
      <w:sz w:val="16"/>
      <w:szCs w:val="16"/>
      <w:lang w:val="es-ES"/>
    </w:rPr>
  </w:style>
  <w:style w:type="paragraph" w:styleId="Prrafodelista">
    <w:name w:val="List Paragraph"/>
    <w:basedOn w:val="Normal"/>
    <w:uiPriority w:val="34"/>
    <w:qFormat/>
    <w:rsid w:val="009D59D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paragraph" w:styleId="Textodeglobo">
    <w:name w:val="Balloon Text"/>
    <w:basedOn w:val="Normal"/>
    <w:link w:val="TextodegloboCar"/>
    <w:qFormat/>
    <w:rsid w:val="002605DD"/>
    <w:rPr>
      <w:rFonts w:cs="Tahoma"/>
      <w:sz w:val="16"/>
      <w:szCs w:val="16"/>
    </w:rPr>
  </w:style>
  <w:style w:type="paragraph" w:customStyle="1" w:styleId="Default">
    <w:name w:val="Default"/>
    <w:qFormat/>
    <w:rsid w:val="006F38C2"/>
    <w:pPr>
      <w:widowControl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qFormat/>
    <w:rsid w:val="006F38C2"/>
    <w:pPr>
      <w:spacing w:line="193" w:lineRule="atLeast"/>
    </w:pPr>
    <w:rPr>
      <w:rFonts w:cs="Times New Roman"/>
      <w:color w:val="auto"/>
    </w:rPr>
  </w:style>
  <w:style w:type="paragraph" w:styleId="Sinespaciado">
    <w:name w:val="No Spacing"/>
    <w:qFormat/>
    <w:rsid w:val="003E2265"/>
    <w:pPr>
      <w:suppressAutoHyphens/>
    </w:pPr>
    <w:rPr>
      <w:rFonts w:ascii="Calibri" w:eastAsia="Calibri" w:hAnsi="Calibri"/>
      <w:kern w:val="2"/>
      <w:sz w:val="22"/>
      <w:szCs w:val="22"/>
      <w:lang w:eastAsia="zh-CN"/>
    </w:rPr>
  </w:style>
  <w:style w:type="table" w:styleId="Tablaconcuadrcula">
    <w:name w:val="Table Grid"/>
    <w:basedOn w:val="Tablanormal"/>
    <w:rsid w:val="000E6D2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204A7E-97CB-44AF-ACE5-D6886CE930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937</Words>
  <Characters>5347</Characters>
  <Application>Microsoft Office Word</Application>
  <DocSecurity>0</DocSecurity>
  <Lines>44</Lines>
  <Paragraphs>12</Paragraphs>
  <ScaleCrop>false</ScaleCrop>
  <Company>Govern de les Illes Balears</Company>
  <LinksUpToDate>false</LinksUpToDate>
  <CharactersWithSpaces>6272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Proposta de resolució de la Cap del Servei de la Direcció General de Joventut de concessió d’una subvenció en relació a la convocatòria d’ajudes per compensar les despeses del curs de monitor o de director de temps lliure que es facin en una escola de te</dc:title>
  <dc:subject/>
  <dc:creator>u105194</dc:creator>
  <dc:description/>
  <cp:lastModifiedBy>Maria Esperanza Mayol Martí</cp:lastModifiedBy>
  <cp:revision>29</cp:revision>
  <cp:lastPrinted>2023-04-25T09:49:00Z</cp:lastPrinted>
  <dcterms:created xsi:type="dcterms:W3CDTF">2023-09-26T09:52:00Z</dcterms:created>
  <dcterms:modified xsi:type="dcterms:W3CDTF">2024-03-20T12:33:00Z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