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xmlns:w="http://schemas.openxmlformats.org/wordprocessingml/2006/main">
        <w:pStyle w:val="Cosdeltext"/>
        <w:jc w:val="left"/>
        <w:rPr>
          <w:rFonts w:ascii="Noto Sans" w:hAnsi="Noto Sans"/>
          <w:b/>
          <w:b/>
          <w:bCs/>
          <w:sz w:val="28"/>
          <w:szCs w:val="28"/>
          <w:u w:val="single"/>
        </w:rPr>
      </w:pPr>
      <w:r xmlns:w="http://schemas.openxmlformats.org/wordprocessingml/2006/main">
        <w:rPr>
          <w:rFonts w:ascii="Noto Sans" w:hAnsi="Noto Sans"/>
          <w:b/>
          <w:bCs/>
          <w:sz w:val="28"/>
          <w:szCs w:val="28"/>
          <w:u w:val="single"/>
        </w:rPr>
        <w:t xml:space="preserve">INSTITUTO DE ESTUDIOS BALEÁRICOS</w:t>
      </w:r>
    </w:p>
    <w:p>
      <w:pPr xmlns:w="http://schemas.openxmlformats.org/wordprocessingml/2006/main">
        <w:pStyle w:val="Cosdeltext"/>
        <w:jc w:val="left"/>
        <w:rPr>
          <w:rFonts w:ascii="Noto Sans" w:hAnsi="Noto Sans"/>
          <w:b/>
          <w:b/>
          <w:bCs/>
          <w:sz w:val="28"/>
          <w:szCs w:val="28"/>
        </w:rPr>
      </w:pPr>
      <w:r xmlns:w="http://schemas.openxmlformats.org/wordprocessingml/2006/main">
        <w:rPr>
          <w:rFonts w:ascii="Noto Sans" w:hAnsi="Noto Sans"/>
          <w:b/>
          <w:bCs/>
          <w:sz w:val="28"/>
          <w:szCs w:val="28"/>
          <w:u w:val="single"/>
        </w:rPr>
        <w:t xml:space="preserve">FERIAS Y FESTIVALES</w:t>
      </w:r>
    </w:p>
    <w:p>
      <w:pPr xmlns:w="http://schemas.openxmlformats.org/wordprocessingml/2006/main">
        <w:pStyle w:val="Cosdeltext"/>
        <w:jc w:val="left"/>
        <w:rPr>
          <w:rFonts w:ascii="Noto Sans" w:hAnsi="Noto Sans"/>
          <w:b/>
          <w:b/>
          <w:bCs/>
          <w:sz w:val="28"/>
          <w:szCs w:val="28"/>
        </w:rPr>
      </w:pPr>
      <w:r xmlns:w="http://schemas.openxmlformats.org/wordprocessingml/2006/main">
        <w:rPr>
          <w:rFonts w:ascii="Noto Sans" w:hAnsi="Noto Sans"/>
          <w:b/>
          <w:bCs/>
          <w:sz w:val="28"/>
          <w:szCs w:val="28"/>
          <w:u w:val="single"/>
        </w:rPr>
        <w:t xml:space="preserve">Modalidad:</w:t>
      </w:r>
      <w:r xmlns:w="http://schemas.openxmlformats.org/wordprocessingml/2006/main">
        <w:rPr>
          <w:rFonts w:ascii="Noto Sans" w:hAnsi="Noto Sans"/>
          <w:b/>
          <w:bCs/>
          <w:i/>
          <w:iCs/>
          <w:sz w:val="28"/>
          <w:szCs w:val="28"/>
          <w:u w:val="none"/>
        </w:rPr>
        <w:t xml:space="preserve"> </w:t>
      </w:r>
      <w:r xmlns:w="http://schemas.openxmlformats.org/wordprocessingml/2006/main">
        <w:rPr>
          <w:rFonts w:ascii="NotoSans-Regular" w:hAnsi="NotoSans-Regular"/>
          <w:b/>
          <w:bCs/>
          <w:i/>
          <w:iCs/>
          <w:sz w:val="22"/>
          <w:szCs w:val="28"/>
          <w:u w:val="none"/>
        </w:rPr>
        <w:t xml:space="preserve">b) audiovisual</w:t>
      </w:r>
    </w:p>
    <w:p>
      <w:pPr xmlns:w="http://schemas.openxmlformats.org/wordprocessingml/2006/main">
        <w:pStyle w:val="Normal"/>
        <w:jc w:val="center"/>
        <w:rPr>
          <w:rFonts w:ascii="Noto Sans" w:hAnsi="Noto Sans"/>
          <w:b/>
          <w:b/>
          <w:bCs/>
          <w:sz w:val="20"/>
          <w:szCs w:val="20"/>
        </w:rPr>
      </w:pPr>
      <w:r xmlns:w="http://schemas.openxmlformats.org/wordprocessingml/2006/main">
        <w:rPr>
          <w:rFonts w:ascii="Noto Sans" w:hAnsi="Noto Sans"/>
          <w:b/>
          <w:bCs/>
          <w:sz w:val="20"/>
          <w:szCs w:val="20"/>
        </w:rPr>
        <w:t xml:space="preserve">ACREDITACIÓN DE LOS REQUISITOS EXIGIDOS EN LA CONVOCATORIA</w:t>
      </w:r>
    </w:p>
    <w:tbl>
      <w:tblPr>
        <w:tblW w:w="14573" w:type="dxa"/>
        <w:jc w:val="left"/>
        <w:tblInd w:w="-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CellMar>
          <w:top w:w="55" w:type="dxa"/>
          <w:left w:w="55" w:type="dxa"/>
          <w:bottom w:w="55" w:type="dxa"/>
          <w:right w:w="55" w:type="dxa"/>
        </w:tblCellMar>
      </w:tblPr>
      <w:tblGrid>
        <w:gridCol w:w="4838"/>
        <w:gridCol w:w="9735"/>
      </w:tblGrid>
      <w:tr>
        <w:trPr/>
        <w:tc>
          <w:tcPr>
            <w:tcW w:w="14573" w:type="dxa"/>
            <w:gridSpan w:val="2"/>
            <w:tcBorders>
              <w:top w:val="single" w:sz="2" w:space="0" w:color="000000"/>
              <w:left w:val="single" w:sz="2" w:space="0" w:color="000000"/>
              <w:bottom w:val="single" w:sz="2" w:space="0" w:color="000000"/>
              <w:right w:val="single" w:sz="2" w:space="0" w:color="000000"/>
              <w:insideH w:val="single" w:sz="2" w:space="0" w:color="000000"/>
              <w:insideV w:val="single" w:sz="2" w:space="0" w:color="000000"/>
            </w:tcBorders>
            <w:shd w:fill="B4C7DC" w:val="clear"/>
          </w:tcPr>
          <w:p>
            <w:pPr xmlns:w="http://schemas.openxmlformats.org/wordprocessingml/2006/main">
              <w:pStyle w:val="Normal"/>
              <w:spacing w:lineRule="auto" w:line="240" w:before="285" w:after="285"/>
              <w:jc w:val="left"/>
              <w:rPr>
                <w:rFonts w:ascii="Noto Sans" w:hAnsi="Noto Sans"/>
                <w:b/>
                <w:b/>
                <w:bCs/>
                <w:color w:val="auto"/>
                <w:sz w:val="22"/>
                <w:szCs w:val="22"/>
              </w:rPr>
            </w:pPr>
            <w:r xmlns:w="http://schemas.openxmlformats.org/wordprocessingml/2006/main">
              <w:rPr>
                <w:rFonts w:ascii="Noto Sans" w:hAnsi="Noto Sans"/>
                <w:b/>
                <w:bCs/>
                <w:color w:val="auto"/>
                <w:sz w:val="22"/>
                <w:szCs w:val="22"/>
              </w:rPr>
              <w:t xml:space="preserve">La actividad objeto de la subvención debe tener como una de sus finalidades, de forma comprobable, la proyección exterior de los artistas de las Illes Balears. Los eventos deben cumplir, como mínimo, dos de estos requisitos:</w:t>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rPr>
                <w:rFonts w:ascii="Noto Sans" w:hAnsi="Noto Sans"/>
                <w:b/>
                <w:b/>
                <w:bCs/>
                <w:sz w:val="20"/>
                <w:szCs w:val="20"/>
              </w:rPr>
            </w:pPr>
            <w:r xmlns:w="http://schemas.openxmlformats.org/wordprocessingml/2006/main">
              <w:rPr>
                <w:rFonts w:ascii="Noto Sans" w:hAnsi="Noto Sans"/>
                <w:b/>
                <w:bCs/>
                <w:sz w:val="20"/>
                <w:szCs w:val="20"/>
              </w:rPr>
              <w:t xml:space="preserve">Participación y actividad profesional de programadores, distribuidores, productores, gestores y mediadores culturales, comisarios, críticos, etc. de fuera de las Islas Baleares invitados por la organización en un número mínimo de 3.</w:t>
            </w:r>
          </w:p>
          <w:p>
            <w:pPr>
              <w:pStyle w:val="Normal"/>
              <w:rPr>
                <w:rFonts w:ascii="Noto Sans" w:hAnsi="Noto Sans"/>
                <w:b/>
                <w:b/>
                <w:bCs/>
                <w:sz w:val="20"/>
                <w:szCs w:val="20"/>
              </w:rPr>
            </w:pPr>
            <w:r>
              <w:rPr>
                <w:rFonts w:ascii="Noto Sans" w:hAnsi="Noto Sans"/>
                <w:b/>
                <w:bCs/>
                <w:sz w:val="20"/>
                <w:szCs w:val="20"/>
              </w:rPr>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z w:val="18"/>
                <w:szCs w:val="18"/>
              </w:rPr>
              <w:t xml:space="preserve">*Especifica quiénes son, su procedencia, y qué actividad realizan dentro del evento</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Participación en algún programa de intercambio con otros eventos similares que garanticen la presencia de la producción cultural de las Islas Baleares en el exterior.</w:t>
            </w:r>
          </w:p>
          <w:p>
            <w:pPr>
              <w:pStyle w:val="Normal"/>
              <w:jc w:val="left"/>
              <w:rPr>
                <w:rFonts w:ascii="Noto Sans" w:hAnsi="Noto Sans"/>
                <w:b/>
                <w:b/>
                <w:bCs/>
                <w:sz w:val="20"/>
                <w:szCs w:val="20"/>
              </w:rPr>
            </w:pPr>
            <w:r>
              <w:rPr>
                <w:rFonts w:ascii="Noto Sans" w:hAnsi="Noto Sans"/>
                <w:b/>
                <w:bCs/>
                <w:sz w:val="20"/>
                <w:szCs w:val="20"/>
              </w:rPr>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z w:val="18"/>
                <w:szCs w:val="18"/>
              </w:rPr>
              <w:t xml:space="preserve">*Especifica con qué otro evento se hace el intercambio y qué artistas participan</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20"/>
                <w:szCs w:val="20"/>
              </w:rPr>
            </w:pPr>
            <w:r xmlns:w="http://schemas.openxmlformats.org/wordprocessingml/2006/main">
              <w:rPr>
                <w:rFonts w:ascii="Noto Sans" w:hAnsi="Noto Sans"/>
                <w:b/>
                <w:bCs/>
                <w:sz w:val="20"/>
                <w:szCs w:val="20"/>
              </w:rPr>
              <w:t xml:space="preserve">Organización, dentro del programa del evento, de jornadas orientadas al público profesional con el objetivo de servir de fuente de intercambio de conocimientos </w:t>
            </w:r>
            <w:r xmlns:w="http://schemas.openxmlformats.org/wordprocessingml/2006/main">
              <w:rPr>
                <w:rFonts w:ascii="Noto Sans" w:hAnsi="Noto Sans"/>
                <w:b/>
                <w:bCs/>
                <w:color w:val="auto"/>
                <w:sz w:val="20"/>
                <w:szCs w:val="20"/>
                <w:highlight w:val="white"/>
              </w:rPr>
              <w:t xml:space="preserve">, espacio de encuentro de artistas con programadores, profesionalización de los artistas locales, etc.</w:t>
            </w:r>
          </w:p>
          <w:p>
            <w:pPr xmlns:w="http://schemas.openxmlformats.org/wordprocessingml/2006/main">
              <w:pStyle w:val="Normal"/>
              <w:jc w:val="left"/>
              <w:rPr>
                <w:rFonts w:ascii="Noto Sans" w:hAnsi="Noto Sans"/>
                <w:b/>
                <w:b/>
                <w:bCs/>
                <w:color w:val="auto"/>
                <w:sz w:val="22"/>
                <w:szCs w:val="22"/>
                <w:highlight w:val="white"/>
              </w:rPr>
            </w:pPr>
            <w:r xmlns:w="http://schemas.openxmlformats.org/wordprocessingml/2006/main">
              <w:rPr>
                <w:rFonts w:ascii="Noto Sans" w:hAnsi="Noto Sans"/>
                <w:b/>
                <w:bCs/>
                <w:color w:val="auto"/>
                <w:sz w:val="22"/>
                <w:szCs w:val="22"/>
                <w:highlight w:val="white"/>
              </w:rPr>
              <w:t xml:space="preserve"> </w:t>
            </w:r>
          </w:p>
          <w:p>
            <w:pPr xmlns:w="http://schemas.openxmlformats.org/wordprocessingml/2006/main">
              <w:pStyle w:val="Normal"/>
              <w:jc w:val="right"/>
              <w:rPr>
                <w:rFonts w:ascii="Noto Sans" w:hAnsi="Noto Sans"/>
                <w:b/>
                <w:b/>
                <w:bCs/>
                <w:i/>
                <w:i/>
                <w:iCs/>
                <w:sz w:val="18"/>
                <w:szCs w:val="18"/>
              </w:rPr>
            </w:pPr>
            <w:r xmlns:w="http://schemas.openxmlformats.org/wordprocessingml/2006/main">
              <w:rPr>
                <w:rFonts w:ascii="Noto Sans" w:hAnsi="Noto Sans"/>
                <w:b/>
                <w:bCs/>
                <w:i/>
                <w:iCs/>
                <w:strike w:val="false"/>
                <w:dstrike w:val="false"/>
                <w:outline w:val="false"/>
                <w:shadow w:val="false"/>
                <w:color w:val="auto"/>
                <w:spacing w:val="0"/>
                <w:kern w:val="2"/>
                <w:sz w:val="18"/>
                <w:szCs w:val="18"/>
                <w:highlight w:val="white"/>
                <w:u w:val="none"/>
                <w:em w:val="none"/>
                <w:lang w:val="ca-ES" w:eastAsia="en-US"/>
              </w:rPr>
              <w:t xml:space="preserve">*Especificar el programa y las personas acreditadas</w:t>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Contingutdelataula"/>
              <w:rPr>
                <w:rFonts w:ascii="Noto Sans" w:hAnsi="Noto Sans"/>
                <w:sz w:val="20"/>
                <w:szCs w:val="20"/>
              </w:rPr>
            </w:pPr>
            <w:r>
              <w:rPr>
                <w:rFonts w:ascii="Noto Sans" w:hAnsi="Noto Sans"/>
                <w:sz w:val="20"/>
                <w:szCs w:val="20"/>
              </w:rPr>
            </w:r>
          </w:p>
        </w:tc>
      </w:tr>
      <w:tr>
        <w:trPr>
          <w:trHeight w:val="1525" w:hRule="atLeast"/>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E0C2CD" w:val="clear"/>
          </w:tcPr>
          <w:p>
            <w:pPr xmlns:w="http://schemas.openxmlformats.org/wordprocessingml/2006/main">
              <w:pStyle w:val="Normal"/>
              <w:spacing w:before="285" w:after="285"/>
              <w:jc w:val="left"/>
              <w:rPr>
                <w:b/>
                <w:b/>
                <w:bCs/>
              </w:rPr>
            </w:pPr>
            <w:r xmlns:w="http://schemas.openxmlformats.org/wordprocessingml/2006/main">
              <w:rPr>
                <w:rFonts w:ascii="NotoSans-Regular" w:hAnsi="NotoSans-Regular"/>
                <w:b/>
                <w:bCs/>
                <w:sz w:val="22"/>
                <w:szCs w:val="22"/>
              </w:rPr>
              <w:t xml:space="preserve">En el caso de eventos del ámbito </w:t>
            </w:r>
            <w:r xmlns:w="http://schemas.openxmlformats.org/wordprocessingml/2006/main">
              <w:rPr>
                <w:rFonts w:ascii="NotoSans-Regular" w:hAnsi="NotoSans-Regular"/>
                <w:b/>
                <w:bCs/>
                <w:sz w:val="22"/>
                <w:szCs w:val="22"/>
                <w:u w:val="single"/>
              </w:rPr>
              <w:t xml:space="preserve">audiovisual </w:t>
            </w:r>
            <w:r xmlns:w="http://schemas.openxmlformats.org/wordprocessingml/2006/main">
              <w:rPr>
                <w:rFonts w:ascii="NotoSans-Regular" w:hAnsi="NotoSans-Regular"/>
                <w:b/>
                <w:bCs/>
                <w:sz w:val="22"/>
                <w:szCs w:val="22"/>
              </w:rPr>
              <w:t xml:space="preserve">, para </w:t>
            </w:r>
            <w:r xmlns:w="http://schemas.openxmlformats.org/wordprocessingml/2006/main">
              <w:rPr>
                <w:rFonts w:ascii="Noto Sans" w:hAnsi="Noto Sans"/>
                <w:b/>
                <w:bCs/>
                <w:sz w:val="22"/>
                <w:szCs w:val="22"/>
              </w:rPr>
              <w:t xml:space="preserve">optar a subvención es necesario que los eventos tengan programados, como mínimo, </w:t>
            </w:r>
            <w:r xmlns:w="http://schemas.openxmlformats.org/wordprocessingml/2006/main">
              <w:rPr>
                <w:rFonts w:ascii="NotoSans-Regular" w:hAnsi="NotoSans-Regular"/>
                <w:b/>
                <w:bCs/>
                <w:sz w:val="22"/>
                <w:u w:val="single"/>
              </w:rPr>
              <w:t xml:space="preserve">dos </w:t>
            </w:r>
            <w:r xmlns:w="http://schemas.openxmlformats.org/wordprocessingml/2006/main">
              <w:rPr>
                <w:rFonts w:ascii="NotoSans-Regular" w:hAnsi="NotoSans-Regular"/>
                <w:b/>
                <w:bCs/>
                <w:sz w:val="22"/>
              </w:rPr>
              <w:t xml:space="preserve">obras de las Illes Balears y garantizar la presencia de profesionales baleares del sector audiovisual dentro del marco de las actividades profesionales y que </w:t>
            </w:r>
            <w:r xmlns:w="http://schemas.openxmlformats.org/wordprocessingml/2006/main">
              <w:rPr>
                <w:rFonts w:ascii="NotoSans-Regular" w:hAnsi="NotoSans-Regular"/>
                <w:b/>
                <w:bCs/>
                <w:sz w:val="22"/>
                <w:u w:val="single"/>
              </w:rPr>
              <w:t xml:space="preserve">estos profesionales sean remunerados </w:t>
            </w:r>
            <w:r xmlns:w="http://schemas.openxmlformats.org/wordprocessingml/2006/main">
              <w:rPr>
                <w:rFonts w:ascii="NotoSans-Regular" w:hAnsi="NotoSans-Regular"/>
                <w:b/>
                <w:bCs/>
                <w:sz w:val="22"/>
              </w:rPr>
              <w:t xml:space="preserve">. Si en estos eventos existen actividades complementarias de carácter musical o de artes escénicas, la selección artística debe contener un 30 % de artistas de Baleares, en todo caso estas actividades complementarias, no se contabilizan dentro de la programación general dentro del evento.</w:t>
            </w:r>
          </w:p>
        </w:tc>
      </w:tr>
      <w:tr>
        <w:trPr/>
        <w:tc>
          <w:tcPr>
            <w:tcW w:w="4838" w:type="dxa"/>
            <w:tcBorders>
              <w:left w:val="single" w:sz="2" w:space="0" w:color="000000"/>
              <w:bottom w:val="single" w:sz="2" w:space="0" w:color="000000"/>
              <w:insideH w:val="single" w:sz="2" w:space="0" w:color="000000"/>
            </w:tcBorders>
            <w:shd w:fill="auto" w:val="clear"/>
          </w:tcPr>
          <w:p>
            <w:pPr xmlns:w="http://schemas.openxmlformats.org/wordprocessingml/2006/main">
              <w:pStyle w:val="Normal"/>
              <w:jc w:val="left"/>
              <w:rPr>
                <w:rFonts w:ascii="Noto Sans" w:hAnsi="Noto Sans"/>
                <w:b/>
                <w:b/>
                <w:bCs/>
                <w:sz w:val="18"/>
                <w:szCs w:val="18"/>
              </w:rPr>
            </w:pPr>
            <w:r xmlns:w="http://schemas.openxmlformats.org/wordprocessingml/2006/main">
              <w:rPr>
                <w:rFonts w:ascii="Noto Sans" w:hAnsi="Noto Sans"/>
                <w:b/>
                <w:bCs/>
                <w:sz w:val="18"/>
                <w:szCs w:val="18"/>
              </w:rPr>
              <w:t xml:space="preserve">*Adjunte la programación del evento y especifique qué artistas y profesionales son baleares.</w:t>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sz w:val="18"/>
                <w:szCs w:val="18"/>
              </w:rPr>
            </w:pPr>
            <w:r>
              <w:rPr>
                <w:rFonts w:ascii="Noto Sans" w:hAnsi="Noto Sans"/>
                <w:b/>
                <w:bCs/>
                <w:sz w:val="18"/>
                <w:szCs w:val="18"/>
              </w:rPr>
            </w:r>
          </w:p>
          <w:p>
            <w:pPr>
              <w:pStyle w:val="Normal"/>
              <w:jc w:val="left"/>
              <w:rPr>
                <w:rFonts w:ascii="Noto Sans" w:hAnsi="Noto Sans"/>
                <w:b/>
                <w:b/>
                <w:bCs/>
                <w:sz w:val="18"/>
                <w:szCs w:val="18"/>
              </w:rPr>
            </w:pPr>
            <w:r>
              <w:rPr>
                <w:rFonts w:ascii="Noto Sans" w:hAnsi="Noto Sans"/>
                <w:b/>
                <w:bCs/>
                <w:sz w:val="18"/>
                <w:szCs w:val="18"/>
              </w:rPr>
            </w:r>
          </w:p>
        </w:tc>
        <w:tc>
          <w:tcPr>
            <w:tcW w:w="9735" w:type="dxa"/>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p>
            <w:pPr>
              <w:pStyle w:val="Normal"/>
              <w:rPr>
                <w:rFonts w:ascii="Noto Sans" w:hAnsi="Noto Sans"/>
                <w:sz w:val="22"/>
                <w:szCs w:val="22"/>
              </w:rPr>
            </w:pPr>
            <w:r>
              <w:rPr>
                <w:rFonts w:ascii="Noto Sans" w:hAnsi="Noto Sans"/>
                <w:sz w:val="22"/>
                <w:szCs w:val="22"/>
              </w:rPr>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E8F2A1" w:val="clear"/>
          </w:tcPr>
          <w:p>
            <w:pPr xmlns:w="http://schemas.openxmlformats.org/wordprocessingml/2006/main">
              <w:pStyle w:val="Normal"/>
              <w:spacing w:lineRule="auto" w:line="240" w:before="285" w:after="285"/>
              <w:jc w:val="left"/>
              <w:rPr>
                <w:rFonts w:ascii="Noto Sans" w:hAnsi="Noto Sans"/>
                <w:b/>
                <w:b/>
                <w:bCs/>
                <w:color w:val="000000"/>
                <w:sz w:val="22"/>
                <w:szCs w:val="22"/>
              </w:rPr>
            </w:pPr>
            <w:r xmlns:w="http://schemas.openxmlformats.org/wordprocessingml/2006/main">
              <w:rPr>
                <w:rFonts w:ascii="Noto Sans" w:hAnsi="Noto Sans"/>
                <w:b/>
                <w:bCs/>
                <w:color w:val="000000"/>
                <w:sz w:val="22"/>
                <w:szCs w:val="22"/>
              </w:rPr>
              <w:t xml:space="preserve">*No son objeto de esta convocatoria y, por tanto, quedan excluidos:</w:t>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auto" w:val="clear"/>
          </w:tcPr>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ferias, festivales y jornadas que se lleven a cabo por primera vez.</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centros de creación.</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ciclos de conciertos de un mismo artista o grupo musical y las temporadas teatrales de un solo artista.</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programaciones estables de un espacio de exhibición.</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programaciones de todo el año.</w:t>
            </w:r>
          </w:p>
          <w:p>
            <w:pPr xmlns:w="http://schemas.openxmlformats.org/wordprocessingml/2006/main">
              <w:pStyle w:val="Normal"/>
              <w:numPr>
                <w:ilvl w:val="0"/>
                <w:numId w:val="1"/>
              </w:numPr>
              <w:tabs>
                <w:tab w:val="clear" w:pos="720"/>
                <w:tab w:val="left" w:pos="-338" w:leader="none"/>
              </w:tabs>
              <w:spacing w:lineRule="auto" w:line="240"/>
              <w:ind w:left="340" w:right="0" w:hanging="340"/>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Los ciclos de conciertos, </w:t>
            </w:r>
            <w:r xmlns:w="http://schemas.openxmlformats.org/wordprocessingml/2006/main">
              <w:rPr>
                <w:rStyle w:val="Fuentedeprrafopredeter"/>
                <w:rFonts w:ascii="Noto Sans" w:hAnsi="Noto Sans"/>
                <w:b w:val="false"/>
                <w:bCs w:val="false"/>
                <w:color w:val="000000"/>
                <w:sz w:val="22"/>
                <w:szCs w:val="22"/>
              </w:rPr>
              <w:t xml:space="preserve">exceptuando los de la modalidad </w:t>
            </w:r>
            <w:r xmlns:w="http://schemas.openxmlformats.org/wordprocessingml/2006/main">
              <w:rPr>
                <w:rStyle w:val="Fuentedeprrafopredeter"/>
                <w:rFonts w:ascii="Noto Sans" w:hAnsi="Noto Sans"/>
                <w:b w:val="false"/>
                <w:bCs w:val="false"/>
                <w:i/>
                <w:iCs/>
                <w:color w:val="000000"/>
                <w:sz w:val="22"/>
                <w:szCs w:val="22"/>
              </w:rPr>
              <w:t xml:space="preserve">i).</w:t>
            </w:r>
          </w:p>
          <w:p>
            <w:pPr xmlns:w="http://schemas.openxmlformats.org/wordprocessingml/2006/main">
              <w:pStyle w:val="Normal"/>
              <w:numPr>
                <w:ilvl w:val="0"/>
                <w:numId w:val="1"/>
              </w:numPr>
              <w:tabs>
                <w:tab w:val="clear" w:pos="720"/>
                <w:tab w:val="left" w:pos="-338" w:leader="none"/>
              </w:tabs>
              <w:spacing w:lineRule="auto" w:line="240"/>
              <w:ind w:left="340" w:right="0" w:hanging="340"/>
              <w:jc w:val="left"/>
              <w:rPr>
                <w:rFonts w:ascii="Noto Sans" w:hAnsi="Noto Sans"/>
                <w:b w:val="false"/>
                <w:b w:val="false"/>
                <w:bCs w:val="false"/>
                <w:color w:val="000000"/>
                <w:sz w:val="22"/>
                <w:szCs w:val="22"/>
              </w:rPr>
            </w:pPr>
            <w:r xmlns:w="http://schemas.openxmlformats.org/wordprocessingml/2006/main">
              <w:rPr>
                <w:rFonts w:ascii="Noto Sans" w:hAnsi="Noto Sans"/>
                <w:b w:val="false"/>
                <w:bCs w:val="false"/>
                <w:color w:val="000000"/>
                <w:sz w:val="22"/>
                <w:szCs w:val="22"/>
              </w:rPr>
              <w:t xml:space="preserve">Las galerías de arte.</w:t>
            </w:r>
          </w:p>
          <w:p>
            <w:pPr>
              <w:pStyle w:val="Normal"/>
              <w:numPr>
                <w:ilvl w:val="0"/>
                <w:numId w:val="0"/>
              </w:numPr>
              <w:tabs>
                <w:tab w:val="clear" w:pos="720"/>
                <w:tab w:val="left" w:pos="-338" w:leader="none"/>
              </w:tabs>
              <w:spacing w:lineRule="auto" w:line="240"/>
              <w:ind w:left="720" w:right="0" w:hanging="0"/>
              <w:jc w:val="left"/>
              <w:rPr>
                <w:rFonts w:ascii="Noto Sans" w:hAnsi="Noto Sans"/>
                <w:b w:val="false"/>
                <w:b w:val="false"/>
                <w:bCs w:val="false"/>
                <w:color w:val="000000"/>
                <w:sz w:val="22"/>
                <w:szCs w:val="22"/>
              </w:rPr>
            </w:pPr>
            <w:r>
              <w:rPr>
                <w:rFonts w:ascii="Noto Sans" w:hAnsi="Noto Sans"/>
                <w:b w:val="false"/>
                <w:bCs w:val="false"/>
                <w:color w:val="000000"/>
                <w:sz w:val="22"/>
                <w:szCs w:val="22"/>
              </w:rPr>
            </w:r>
          </w:p>
        </w:tc>
      </w:tr>
      <w:tr>
        <w:trPr/>
        <w:tc>
          <w:tcPr>
            <w:tcW w:w="14573" w:type="dxa"/>
            <w:gridSpan w:val="2"/>
            <w:tcBorders>
              <w:left w:val="single" w:sz="2" w:space="0" w:color="000000"/>
              <w:bottom w:val="single" w:sz="2" w:space="0" w:color="000000"/>
              <w:right w:val="single" w:sz="2" w:space="0" w:color="000000"/>
              <w:insideH w:val="single" w:sz="2" w:space="0" w:color="000000"/>
              <w:insideV w:val="single" w:sz="2" w:space="0" w:color="000000"/>
            </w:tcBorders>
            <w:shd w:fill="FFDBB6" w:val="clear"/>
          </w:tcPr>
          <w:p>
            <w:pPr xmlns:w="http://schemas.openxmlformats.org/wordprocessingml/2006/main">
              <w:pStyle w:val="Normal"/>
              <w:tabs>
                <w:tab w:val="clear" w:pos="720"/>
                <w:tab w:val="left" w:pos="-338" w:leader="none"/>
              </w:tabs>
              <w:spacing w:lineRule="auto" w:line="276" w:before="57" w:after="57"/>
              <w:ind w:left="340" w:right="0" w:hanging="340"/>
              <w:rPr>
                <w:rFonts w:ascii="Noto Sans" w:hAnsi="Noto Sans"/>
                <w:b/>
                <w:b/>
                <w:bCs/>
                <w:color w:val="000000"/>
                <w:sz w:val="22"/>
                <w:szCs w:val="22"/>
              </w:rPr>
            </w:pPr>
            <w:r xmlns:w="http://schemas.openxmlformats.org/wordprocessingml/2006/main">
              <w:rPr>
                <w:rFonts w:ascii="Noto Sans" w:hAnsi="Noto Sans"/>
                <w:b/>
                <w:bCs/>
                <w:color w:val="000000"/>
                <w:sz w:val="22"/>
                <w:szCs w:val="22"/>
              </w:rPr>
              <w:t xml:space="preserve">*No se pueden subvencionar proyectos que vulneren los derechos de los colectivos LGTBI, los derechos de las mujeres o los derechos humanos.</w:t>
            </w:r>
          </w:p>
        </w:tc>
      </w:tr>
    </w:tbl>
    <w:p>
      <w:pPr>
        <w:pStyle w:val="Normal"/>
        <w:rPr/>
      </w:pPr>
      <w:r>
        <w:rPr/>
      </w:r>
    </w:p>
    <w:sectPr>
      <w:type w:val="nextPage"/>
      <w:pgSz w:orient="landscape" w:w="16838" w:h="11906"/>
      <w:pgMar w:left="1134" w:right="1134" w:header="0" w:top="1134" w:footer="0" w:bottom="1134" w:gutter="0"/>
      <w:pgNumType w:fmt="decimal"/>
      <w:formProt w:val="false"/>
      <w:textDirection w:val="lrTb"/>
      <w:docGrid w:type="default" w:linePitch="312" w:charSpace="4294961151"/>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Noto Sans">
    <w:charset w:val="00"/>
    <w:family w:val="swiss"/>
    <w:pitch w:val="default"/>
  </w:font>
  <w:font w:name="Noto Sans">
    <w:charset w:val="00"/>
    <w:family w:val="roman"/>
    <w:pitch w:val="variable"/>
  </w:font>
  <w:font w:name="OpenSymbol">
    <w:altName w:val="Arial Unicode MS"/>
    <w:charset w:val="02"/>
    <w:family w:val="auto"/>
    <w:pitch w:val="default"/>
  </w:font>
  <w:font w:name="Noto Sans">
    <w:charset w:val="00"/>
    <w:family w:val="swiss"/>
    <w:pitch w:val="variable"/>
  </w:font>
  <w:font w:name="NotoSans-Regular">
    <w:charset w:val="00"/>
    <w:family w:val="swiss"/>
    <w:pitch w:val="default"/>
  </w:font>
  <w:font w:name="OpenSymbol">
    <w:altName w:val="Arial Unicode MS"/>
    <w:charset w:val="01"/>
    <w:family w:val="auto"/>
    <w:pitch w:val="default"/>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720" w:hanging="360"/>
      </w:pPr>
      <w:rPr>
        <w:rFonts w:ascii="OpenSymbol" w:hAnsi="OpenSymbol" w:cs="OpenSymbol" w:hint="default"/>
        <w:u w:val="none"/>
      </w:rPr>
    </w:lvl>
    <w:lvl w:ilvl="1">
      <w:start w:val="1"/>
      <w:numFmt w:val="bullet"/>
      <w:lvlText w:val="-"/>
      <w:lvlJc w:val="left"/>
      <w:pPr>
        <w:ind w:left="1440" w:hanging="360"/>
      </w:pPr>
      <w:rPr>
        <w:rFonts w:ascii="OpenSymbol" w:hAnsi="OpenSymbol" w:cs="OpenSymbol" w:hint="default"/>
        <w:u w:val="none"/>
      </w:rPr>
    </w:lvl>
    <w:lvl w:ilvl="2">
      <w:start w:val="1"/>
      <w:numFmt w:val="bullet"/>
      <w:lvlText w:val="-"/>
      <w:lvlJc w:val="left"/>
      <w:pPr>
        <w:ind w:left="2160" w:hanging="360"/>
      </w:pPr>
      <w:rPr>
        <w:rFonts w:ascii="OpenSymbol" w:hAnsi="OpenSymbol" w:cs="OpenSymbol" w:hint="default"/>
        <w:u w:val="none"/>
      </w:rPr>
    </w:lvl>
    <w:lvl w:ilvl="3">
      <w:start w:val="1"/>
      <w:numFmt w:val="bullet"/>
      <w:lvlText w:val="-"/>
      <w:lvlJc w:val="left"/>
      <w:pPr>
        <w:ind w:left="2880" w:hanging="360"/>
      </w:pPr>
      <w:rPr>
        <w:rFonts w:ascii="OpenSymbol" w:hAnsi="OpenSymbol" w:cs="OpenSymbol" w:hint="default"/>
        <w:u w:val="none"/>
      </w:rPr>
    </w:lvl>
    <w:lvl w:ilvl="4">
      <w:start w:val="1"/>
      <w:numFmt w:val="bullet"/>
      <w:lvlText w:val="-"/>
      <w:lvlJc w:val="left"/>
      <w:pPr>
        <w:ind w:left="3600" w:hanging="360"/>
      </w:pPr>
      <w:rPr>
        <w:rFonts w:ascii="OpenSymbol" w:hAnsi="OpenSymbol" w:cs="OpenSymbol" w:hint="default"/>
        <w:u w:val="none"/>
      </w:rPr>
    </w:lvl>
    <w:lvl w:ilvl="5">
      <w:start w:val="1"/>
      <w:numFmt w:val="bullet"/>
      <w:lvlText w:val="-"/>
      <w:lvlJc w:val="left"/>
      <w:pPr>
        <w:ind w:left="4320" w:hanging="360"/>
      </w:pPr>
      <w:rPr>
        <w:rFonts w:ascii="OpenSymbol" w:hAnsi="OpenSymbol" w:cs="OpenSymbol" w:hint="default"/>
        <w:u w:val="none"/>
      </w:rPr>
    </w:lvl>
    <w:lvl w:ilvl="6">
      <w:start w:val="1"/>
      <w:numFmt w:val="bullet"/>
      <w:lvlText w:val="-"/>
      <w:lvlJc w:val="left"/>
      <w:pPr>
        <w:ind w:left="5040" w:hanging="360"/>
      </w:pPr>
      <w:rPr>
        <w:rFonts w:ascii="OpenSymbol" w:hAnsi="OpenSymbol" w:cs="OpenSymbol" w:hint="default"/>
        <w:u w:val="none"/>
      </w:rPr>
    </w:lvl>
    <w:lvl w:ilvl="7">
      <w:start w:val="1"/>
      <w:numFmt w:val="bullet"/>
      <w:lvlText w:val="-"/>
      <w:lvlJc w:val="left"/>
      <w:pPr>
        <w:ind w:left="5760" w:hanging="360"/>
      </w:pPr>
      <w:rPr>
        <w:rFonts w:ascii="OpenSymbol" w:hAnsi="OpenSymbol" w:cs="OpenSymbol" w:hint="default"/>
        <w:u w:val="none"/>
      </w:rPr>
    </w:lvl>
    <w:lvl w:ilvl="8">
      <w:start w:val="1"/>
      <w:numFmt w:val="bullet"/>
      <w:lvlText w:val="-"/>
      <w:lvlJc w:val="left"/>
      <w:pPr>
        <w:ind w:left="6480" w:hanging="360"/>
      </w:pPr>
      <w:rPr>
        <w:rFonts w:ascii="OpenSymbol" w:hAnsi="OpenSymbol" w:cs="OpenSymbol" w:hint="default"/>
        <w:u w:val="none"/>
      </w:rPr>
    </w:lvl>
  </w:abstractNum>
  <w:abstractNum w:abstractNumId="2">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Noto Sans" w:hAnsi="Noto Sans" w:eastAsia="NSimSun" w:cs="Arial"/>
        <w:kern w:val="2"/>
        <w:sz w:val="24"/>
        <w:szCs w:val="24"/>
        <w:lang w:val="es" w:eastAsia="zh-CN" w:bidi="hi-IN"/>
      </w:rPr>
    </w:rPrDefault>
    <w:pPrDefault>
      <w:pPr>
        <w:widowControl/>
      </w:pPr>
    </w:pPrDefault>
  </w:docDefaults>
  <w:style w:type="paragraph" w:styleId="Normal">
    <w:name w:val="Normal"/>
    <w:qFormat/>
    <w:pPr>
      <w:widowControl/>
      <w:kinsoku w:val="true"/>
      <w:overflowPunct w:val="true"/>
      <w:autoSpaceDE w:val="true"/>
      <w:bidi w:val="0"/>
    </w:pPr>
    <w:rPr>
      <w:rFonts w:ascii="Noto Sans" w:hAnsi="Noto Sans" w:eastAsia="NSimSun" w:cs="Arial"/>
      <w:color w:val="auto"/>
      <w:kern w:val="2"/>
      <w:sz w:val="24"/>
      <w:szCs w:val="24"/>
      <w:lang w:val="es" w:eastAsia="zh-CN" w:bidi="hi-IN"/>
    </w:rPr>
  </w:style>
  <w:style w:type="character" w:styleId="ListLabel10">
    <w:name w:val="ListLabel 10"/>
    <w:qFormat/>
    <w:rPr>
      <w:rFonts w:ascii="Noto Sans" w:hAnsi="Noto Sans"/>
      <w:u w:val="none"/>
    </w:rPr>
  </w:style>
  <w:style w:type="character" w:styleId="ListLabel11">
    <w:name w:val="ListLabel 11"/>
    <w:qFormat/>
    <w:rPr>
      <w:u w:val="none"/>
    </w:rPr>
  </w:style>
  <w:style w:type="character" w:styleId="ListLabel12">
    <w:name w:val="ListLabel 12"/>
    <w:qFormat/>
    <w:rPr>
      <w:u w:val="none"/>
    </w:rPr>
  </w:style>
  <w:style w:type="character" w:styleId="ListLabel13">
    <w:name w:val="ListLabel 13"/>
    <w:qFormat/>
    <w:rPr>
      <w:u w:val="none"/>
    </w:rPr>
  </w:style>
  <w:style w:type="character" w:styleId="ListLabel14">
    <w:name w:val="ListLabel 14"/>
    <w:qFormat/>
    <w:rPr>
      <w:u w:val="none"/>
    </w:rPr>
  </w:style>
  <w:style w:type="character" w:styleId="ListLabel15">
    <w:name w:val="ListLabel 15"/>
    <w:qFormat/>
    <w:rPr>
      <w:u w:val="none"/>
    </w:rPr>
  </w:style>
  <w:style w:type="character" w:styleId="ListLabel16">
    <w:name w:val="ListLabel 16"/>
    <w:qFormat/>
    <w:rPr>
      <w:u w:val="none"/>
    </w:rPr>
  </w:style>
  <w:style w:type="character" w:styleId="ListLabel17">
    <w:name w:val="ListLabel 17"/>
    <w:qFormat/>
    <w:rPr>
      <w:u w:val="none"/>
    </w:rPr>
  </w:style>
  <w:style w:type="character" w:styleId="ListLabel18">
    <w:name w:val="ListLabel 18"/>
    <w:qFormat/>
    <w:rPr>
      <w:u w:val="none"/>
    </w:rPr>
  </w:style>
  <w:style w:type="character" w:styleId="Fuentedeprrafopredeter">
    <w:name w:val="Fuente de párrafo predeter."/>
    <w:qFormat/>
    <w:rPr/>
  </w:style>
  <w:style w:type="character" w:styleId="Pics">
    <w:name w:val="Pics"/>
    <w:qFormat/>
    <w:rPr>
      <w:rFonts w:ascii="OpenSymbol" w:hAnsi="OpenSymbol" w:eastAsia="OpenSymbol" w:cs="OpenSymbol"/>
    </w:rPr>
  </w:style>
  <w:style w:type="paragraph" w:styleId="Encapalament">
    <w:name w:val="Encapçalament"/>
    <w:basedOn w:val="Normal"/>
    <w:next w:val="Cosdeltext"/>
    <w:qFormat/>
    <w:pPr>
      <w:keepNext w:val="true"/>
      <w:spacing w:before="240" w:after="120"/>
    </w:pPr>
    <w:rPr>
      <w:rFonts w:ascii="Noto Sans" w:hAnsi="Noto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ascii="Noto Sans" w:hAnsi="Noto Sans" w:cs="Arial"/>
    </w:rPr>
  </w:style>
  <w:style w:type="paragraph" w:styleId="Llegenda">
    <w:name w:val="Caption"/>
    <w:basedOn w:val="Normal"/>
    <w:qFormat/>
    <w:pPr>
      <w:suppressLineNumbers/>
      <w:spacing w:before="120" w:after="120"/>
    </w:pPr>
    <w:rPr>
      <w:rFonts w:ascii="Noto Sans" w:hAnsi="Noto Sans" w:cs="Arial"/>
      <w:i/>
      <w:iCs/>
      <w:sz w:val="18"/>
      <w:szCs w:val="24"/>
    </w:rPr>
  </w:style>
  <w:style w:type="paragraph" w:styleId="Ndex">
    <w:name w:val="Índex"/>
    <w:basedOn w:val="Normal"/>
    <w:qFormat/>
    <w:pPr>
      <w:suppressLineNumbers/>
    </w:pPr>
    <w:rPr>
      <w:rFonts w:ascii="Noto Sans" w:hAnsi="Noto Sans" w:cs="Arial"/>
    </w:rPr>
  </w:style>
  <w:style w:type="paragraph" w:styleId="Contingutdelataula">
    <w:name w:val="Contingut de la taula"/>
    <w:basedOn w:val="Normal"/>
    <w:qFormat/>
    <w:pPr>
      <w:suppressLineNumbers/>
    </w:pPr>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fontTable" Target="fontTable.xml"/><Relationship Id="rId4" Type="http://schemas.openxmlformats.org/officeDocument/2006/relationships/settings" Target="settings.xml"/>
</Relationships>
</file>

<file path=docProps/app.xml><?xml version="1.0" encoding="utf-8"?>
<Properties xmlns="http://schemas.openxmlformats.org/officeDocument/2006/extended-properties" xmlns:vt="http://schemas.openxmlformats.org/officeDocument/2006/docPropsVTypes">
  <Template/>
  <TotalTime>47</TotalTime>
  <Application>LibreOffice/6.1.5.2$Windows_x86 LibreOffice_project/90f8dcf33c87b3705e78202e3df5142b201bd805</Application>
  <Pages>2</Pages>
  <Words>374</Words>
  <CharactersWithSpaces>2512</CharactersWithSpaces>
  <Paragraphs>24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2024-02-01T10:11:31Z</dcterms:created>
  <dc:creator/>
  <dc:description/>
  <dc:language>ca-ES</dc:language>
  <cp:lastModifiedBy/>
  <dcterms:modified xsi:type="dcterms:W3CDTF">2024-03-04T08:08:04Z</dcterms:modified>
  <cp:revision>5</cp:revision>
  <dc:subject/>
  <dc:title/>
</cp:coreProperties>
</file>