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r>
    </w:p>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t>DECLARACIÓ RESPONSABLE SOBRE EL COMPLIMENT DE LES CONDICIONS PER A REBRE SUBVENCIONS</w:t>
      </w:r>
    </w:p>
    <w:p>
      <w:pPr>
        <w:pStyle w:val="Normal"/>
        <w:rPr>
          <w:rFonts w:cs="Noto Sans"/>
          <w:color w:val="C10000"/>
        </w:rPr>
      </w:pPr>
      <w:r>
        <w:rPr>
          <w:rFonts w:cs="Noto Sans"/>
          <w:color w:val="C10000"/>
        </w:rPr>
      </w:r>
    </w:p>
    <w:p>
      <w:pPr>
        <w:pStyle w:val="Normal"/>
        <w:jc w:val="right"/>
        <w:rPr>
          <w:rFonts w:cs="Noto Sans"/>
          <w:color w:val="C10000"/>
        </w:rPr>
      </w:pPr>
      <w:r>
        <w:rPr>
          <w:rFonts w:cs="Noto Sans"/>
          <w:b/>
          <w:smallCaps/>
          <w:color w:val="C30045"/>
        </w:rPr>
        <w:t>Codi SIA</w:t>
      </w:r>
      <w:r>
        <mc:AlternateContent>
          <mc:Choice Requires="wps">
            <w:drawing>
              <wp:anchor behindDoc="0" distT="0" distB="0" distL="89535" distR="89535" simplePos="0" locked="0" layoutInCell="1" allowOverlap="1" relativeHeight="3">
                <wp:simplePos x="0" y="0"/>
                <wp:positionH relativeFrom="margin">
                  <wp:align>right</wp:align>
                </wp:positionH>
                <wp:positionV relativeFrom="paragraph">
                  <wp:posOffset>-6350</wp:posOffset>
                </wp:positionV>
                <wp:extent cx="2345690" cy="215900"/>
                <wp:effectExtent l="0" t="0" r="0" b="0"/>
                <wp:wrapSquare wrapText="bothSides"/>
                <wp:docPr id="1" name="Marco1"/>
                <a:graphic xmlns:a="http://schemas.openxmlformats.org/drawingml/2006/main">
                  <a:graphicData uri="http://schemas.microsoft.com/office/word/2010/wordprocessingShape">
                    <wps:wsp>
                      <wps:cNvSpPr txBox="1"/>
                      <wps:spPr>
                        <a:xfrm>
                          <a:off x="0" y="0"/>
                          <a:ext cx="2345690" cy="215900"/>
                        </a:xfrm>
                        <a:prstGeom prst="rect"/>
                      </wps:spPr>
                      <wps:txbx>
                        <w:txbxContent>
                          <w:tbl>
                            <w:tblPr>
                              <w:tblStyle w:val="Tablaconcuadrcula"/>
                              <w:tblpPr w:bottomFromText="0" w:horzAnchor="margin" w:leftFromText="141" w:rightFromText="141" w:tblpX="0" w:tblpXSpec="right" w:tblpY="-10"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5</w:t>
                                  </w:r>
                                </w:p>
                              </w:tc>
                            </w:tr>
                          </w:tbl>
                        </w:txbxContent>
                      </wps:txbx>
                      <wps:bodyPr anchor="t" lIns="0" tIns="0" rIns="0" bIns="0">
                        <a:spAutoFit/>
                      </wps:bodyPr>
                    </wps:wsp>
                  </a:graphicData>
                </a:graphic>
              </wp:anchor>
            </w:drawing>
          </mc:Choice>
          <mc:Fallback>
            <w:pict>
              <v:rect style="position:absolute;rotation:0;width:184.7pt;height:17pt;mso-wrap-distance-left:7.05pt;mso-wrap-distance-right:7.05pt;mso-wrap-distance-top:0pt;mso-wrap-distance-bottom:0pt;margin-top:-0.5pt;mso-position-vertical-relative:text;margin-left:331.55pt;mso-position-horizontal:right;mso-position-horizontal-relative:margin">
                <v:textbox inset="0in,0in,0in,0in">
                  <w:txbxContent>
                    <w:tbl>
                      <w:tblPr>
                        <w:tblStyle w:val="Tablaconcuadrcula"/>
                        <w:tblpPr w:bottomFromText="0" w:horzAnchor="margin" w:leftFromText="141" w:rightFromText="141" w:tblpX="0" w:tblpXSpec="right" w:tblpY="-10"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5</w:t>
                            </w:r>
                          </w:p>
                        </w:tc>
                      </w:tr>
                    </w:tbl>
                  </w:txbxContent>
                </v:textbox>
                <w10:wrap type="square"/>
              </v:rect>
            </w:pict>
          </mc:Fallback>
        </mc:AlternateContent>
      </w:r>
    </w:p>
    <w:p>
      <w:pPr>
        <w:pStyle w:val="Normal"/>
        <w:jc w:val="right"/>
        <w:rPr>
          <w:rFonts w:cs="Noto Sans"/>
          <w:color w:val="C10000"/>
        </w:rPr>
      </w:pPr>
      <w:r>
        <w:rPr>
          <w:rFonts w:cs="Noto Sans"/>
          <w:color w:val="C10000"/>
        </w:rPr>
      </w:r>
    </w:p>
    <w:p>
      <w:pPr>
        <w:pStyle w:val="Normal"/>
        <w:jc w:val="right"/>
        <w:rPr>
          <w:rFonts w:cs="Noto Sans"/>
          <w:color w:val="C10000"/>
        </w:rPr>
      </w:pPr>
      <w:r>
        <w:rPr>
          <w:rFonts w:cs="Noto Sans"/>
          <w:color w:val="C10000"/>
        </w:rPr>
      </w:r>
    </w:p>
    <w:tbl>
      <w:tblPr>
        <w:tblStyle w:val="Tablaconcuadrcula"/>
        <w:tblW w:w="10632" w:type="dxa"/>
        <w:jc w:val="left"/>
        <w:tblInd w:w="108" w:type="dxa"/>
        <w:tblCellMar>
          <w:top w:w="0" w:type="dxa"/>
          <w:left w:w="108" w:type="dxa"/>
          <w:bottom w:w="0" w:type="dxa"/>
          <w:right w:w="108" w:type="dxa"/>
        </w:tblCellMar>
        <w:tblLook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rPr>
            </w:pPr>
            <w:r>
              <w:rPr>
                <w:rFonts w:cs="Noto Sans"/>
              </w:rPr>
              <w:t>Institut Balear de la Dona</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676" w:leader="none"/>
              </w:tabs>
              <w:rPr/>
            </w:pPr>
            <w:r>
              <w:rPr/>
              <w:t>A04027016</w:t>
            </w:r>
          </w:p>
        </w:tc>
      </w:tr>
    </w:tbl>
    <w:p>
      <w:pPr>
        <w:pStyle w:val="Normal"/>
        <w:rPr>
          <w:rFonts w:cs="Noto Sans"/>
          <w:color w:val="C10000"/>
          <w:lang w:val="es-ES"/>
        </w:rPr>
      </w:pPr>
      <w:r>
        <w:rPr>
          <w:rFonts w:cs="Noto Sans"/>
          <w:color w:val="C10000"/>
          <w:lang w:val="es-ES"/>
        </w:rPr>
      </w:r>
    </w:p>
    <w:p>
      <w:pPr>
        <w:pStyle w:val="Normal"/>
        <w:rPr>
          <w:rFonts w:cs="Noto Sans"/>
          <w:b/>
          <w:b/>
          <w:smallCaps/>
          <w:color w:val="C30045"/>
        </w:rPr>
      </w:pPr>
      <w:r>
        <w:rPr>
          <w:rFonts w:cs="Noto Sans"/>
          <w:b/>
          <w:smallCaps/>
          <w:color w:val="C30045"/>
        </w:rPr>
        <w:t>Declarant</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val="0000"/>
      </w:tblPr>
      <w:tblGrid>
        <w:gridCol w:w="710"/>
        <w:gridCol w:w="565"/>
        <w:gridCol w:w="284"/>
        <w:gridCol w:w="568"/>
        <w:gridCol w:w="284"/>
        <w:gridCol w:w="707"/>
        <w:gridCol w:w="1132"/>
        <w:gridCol w:w="430"/>
        <w:gridCol w:w="593"/>
        <w:gridCol w:w="679"/>
        <w:gridCol w:w="282"/>
        <w:gridCol w:w="1133"/>
        <w:gridCol w:w="3264"/>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rPr>
            </w:pPr>
            <w:r>
              <w:rPr>
                <w:rFonts w:cs="Noto Sans"/>
                <w:b/>
                <w:color w:val="C30045"/>
              </w:rPr>
              <w:t>Persona jurídica</w:t>
            </w:r>
          </w:p>
        </w:tc>
      </w:tr>
      <w:tr>
        <w:trPr>
          <w:trHeight w:val="340" w:hRule="atLeast"/>
        </w:trPr>
        <w:tc>
          <w:tcPr>
            <w:tcW w:w="7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2269"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Denominació social</w:t>
            </w:r>
          </w:p>
        </w:tc>
        <w:tc>
          <w:tcPr>
            <w:tcW w:w="5951"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27"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27"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59"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Codi Postal</w:t>
            </w:r>
          </w:p>
        </w:tc>
        <w:tc>
          <w:tcPr>
            <w:tcW w:w="1559"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3"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Municipi</w:t>
            </w:r>
          </w:p>
        </w:tc>
        <w:tc>
          <w:tcPr>
            <w:tcW w:w="3264"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5"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Telèfon</w:t>
            </w:r>
          </w:p>
        </w:tc>
        <w:tc>
          <w:tcPr>
            <w:tcW w:w="3998"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Fax</w:t>
            </w:r>
          </w:p>
        </w:tc>
        <w:tc>
          <w:tcPr>
            <w:tcW w:w="4679"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bl>
    <w:p>
      <w:pPr>
        <w:pStyle w:val="Normal"/>
        <w:rPr>
          <w:rFonts w:cs="Noto Sans"/>
          <w:b/>
          <w:b/>
          <w:smallCaps/>
          <w:color w:val="C10000"/>
        </w:rPr>
      </w:pPr>
      <w:r>
        <w:rPr>
          <w:rFonts w:cs="Noto Sans"/>
          <w:b/>
          <w:smallCaps/>
          <w:color w:val="C10000"/>
        </w:rPr>
      </w:r>
    </w:p>
    <w:p>
      <w:pPr>
        <w:pStyle w:val="Normal"/>
        <w:rPr>
          <w:rFonts w:cs="Noto Sans"/>
          <w:b/>
          <w:b/>
          <w:smallCaps/>
          <w:color w:val="C30045"/>
        </w:rPr>
      </w:pPr>
      <w:r>
        <w:rPr>
          <w:rFonts w:cs="Noto Sans"/>
          <w:b/>
          <w:smallCaps/>
          <w:color w:val="C30045"/>
        </w:rPr>
        <w:t>Representant</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272"/>
        <w:gridCol w:w="276"/>
        <w:gridCol w:w="561"/>
        <w:gridCol w:w="973"/>
        <w:gridCol w:w="604"/>
        <w:gridCol w:w="527"/>
        <w:gridCol w:w="465"/>
        <w:gridCol w:w="283"/>
        <w:gridCol w:w="243"/>
        <w:gridCol w:w="679"/>
        <w:gridCol w:w="353"/>
        <w:gridCol w:w="349"/>
        <w:gridCol w:w="553"/>
        <w:gridCol w:w="472"/>
        <w:gridCol w:w="3021"/>
      </w:tblGrid>
      <w:tr>
        <w:trPr>
          <w:trHeight w:val="340" w:hRule="atLeast"/>
        </w:trPr>
        <w:tc>
          <w:tcPr>
            <w:tcW w:w="1548"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DNI</w:t>
            </w:r>
          </w:p>
        </w:tc>
        <w:tc>
          <w:tcPr>
            <w:tcW w:w="3413" w:type="dxa"/>
            <w:gridSpan w:val="6"/>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5" w:type="dxa"/>
            <w:gridSpan w:val="3"/>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Nom</w:t>
            </w:r>
          </w:p>
        </w:tc>
        <w:tc>
          <w:tcPr>
            <w:tcW w:w="4395"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48"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1</w:t>
            </w:r>
          </w:p>
        </w:tc>
        <w:tc>
          <w:tcPr>
            <w:tcW w:w="3413" w:type="dxa"/>
            <w:gridSpan w:val="6"/>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5"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2</w:t>
            </w:r>
          </w:p>
        </w:tc>
        <w:tc>
          <w:tcPr>
            <w:tcW w:w="4395"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NIF</w:t>
            </w:r>
          </w:p>
        </w:tc>
        <w:tc>
          <w:tcPr>
            <w:tcW w:w="2414"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2550" w:type="dxa"/>
            <w:gridSpan w:val="6"/>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Denominació social</w:t>
            </w:r>
          </w:p>
        </w:tc>
        <w:tc>
          <w:tcPr>
            <w:tcW w:w="4395" w:type="dxa"/>
            <w:gridSpan w:val="4"/>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09" w:type="dxa"/>
            <w:gridSpan w:val="3"/>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electrònica</w:t>
            </w:r>
          </w:p>
        </w:tc>
        <w:tc>
          <w:tcPr>
            <w:tcW w:w="8522" w:type="dxa"/>
            <w:gridSpan w:val="12"/>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09"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postal</w:t>
            </w:r>
          </w:p>
        </w:tc>
        <w:tc>
          <w:tcPr>
            <w:tcW w:w="8522" w:type="dxa"/>
            <w:gridSpan w:val="12"/>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48"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Localitat</w:t>
            </w:r>
          </w:p>
        </w:tc>
        <w:tc>
          <w:tcPr>
            <w:tcW w:w="2372" w:type="dxa"/>
            <w:gridSpan w:val="6"/>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02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Municipi</w:t>
            </w:r>
          </w:p>
        </w:tc>
        <w:tc>
          <w:tcPr>
            <w:tcW w:w="3021"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Telèfon</w:t>
            </w:r>
          </w:p>
        </w:tc>
        <w:tc>
          <w:tcPr>
            <w:tcW w:w="3932" w:type="dxa"/>
            <w:gridSpan w:val="8"/>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Fax</w:t>
            </w:r>
          </w:p>
        </w:tc>
        <w:tc>
          <w:tcPr>
            <w:tcW w:w="4748"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4678" w:type="dxa"/>
            <w:gridSpan w:val="7"/>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rPr>
            </w:pPr>
            <w:r>
              <w:rPr>
                <w:rFonts w:cs="Noto Sans"/>
                <w:b/>
              </w:rPr>
              <w:t>Mitjà d’acreditació de la representació</w:t>
            </w:r>
          </w:p>
        </w:tc>
        <w:tc>
          <w:tcPr>
            <w:tcW w:w="2460" w:type="dxa"/>
            <w:gridSpan w:val="6"/>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Casilla1"/>
            <w:bookmarkStart w:id="1" w:name="__Fieldmark__3255_1528758221"/>
            <w:bookmarkStart w:id="2" w:name="__Fieldmark__110_3490698378"/>
            <w:bookmarkStart w:id="3" w:name="__Fieldmark__3255_1528758221"/>
            <w:bookmarkStart w:id="4" w:name="__Fieldmark__3255_1528758221"/>
            <w:bookmarkEnd w:id="2"/>
            <w:bookmarkEnd w:id="4"/>
            <w:r>
              <w:rPr/>
            </w:r>
            <w:r>
              <w:rPr/>
              <w:fldChar w:fldCharType="end"/>
            </w:r>
            <w:bookmarkEnd w:id="0"/>
            <w:r>
              <w:rPr>
                <w:rFonts w:cs="Noto Sans"/>
                <w:b/>
              </w:rPr>
              <w:t xml:space="preserve"> </w:t>
            </w:r>
            <w:r>
              <w:rPr>
                <w:rFonts w:cs="Noto Sans"/>
              </w:rPr>
              <w:t>REA    Núm. _______</w:t>
            </w:r>
          </w:p>
        </w:tc>
        <w:tc>
          <w:tcPr>
            <w:tcW w:w="3493"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5" w:name="__Fieldmark__3264_1528758221"/>
            <w:bookmarkStart w:id="6" w:name="__Fieldmark__117_3490698378"/>
            <w:bookmarkStart w:id="7" w:name="__Fieldmark__3264_1528758221"/>
            <w:bookmarkStart w:id="8" w:name="__Fieldmark__3264_1528758221"/>
            <w:bookmarkEnd w:id="6"/>
            <w:bookmarkEnd w:id="8"/>
            <w:r>
              <w:rPr/>
            </w:r>
            <w:r>
              <w:rPr/>
              <w:fldChar w:fldCharType="end"/>
            </w:r>
            <w:r>
              <w:rPr>
                <w:rFonts w:cs="Noto Sans"/>
              </w:rPr>
              <w:t xml:space="preserve"> Altres: _______________________</w:t>
            </w:r>
          </w:p>
        </w:tc>
      </w:tr>
    </w:tbl>
    <w:p>
      <w:pPr>
        <w:pStyle w:val="Normal"/>
        <w:rPr/>
      </w:pPr>
      <w:r>
        <w:rPr/>
      </w:r>
    </w:p>
    <w:p>
      <w:pPr>
        <w:pStyle w:val="Normal"/>
        <w:rPr/>
      </w:pPr>
      <w:r>
        <w:rPr/>
      </w:r>
    </w:p>
    <w:p>
      <w:pPr>
        <w:pStyle w:val="Normal"/>
        <w:rPr/>
      </w:pPr>
      <w:r>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rPr>
            </w:pPr>
            <w:r>
              <w:rPr>
                <w:rFonts w:cs="Noto Sans"/>
                <w:b/>
              </w:rPr>
              <w:t>DECLAR:</w:t>
            </w:r>
          </w:p>
        </w:tc>
      </w:tr>
      <w:tr>
        <w:trPr>
          <w:trHeight w:val="3806"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pPr>
            <w:r>
              <w:rPr>
                <w:rFonts w:cs="Noto Sans"/>
              </w:rPr>
              <w:t>Que l’entitat sol·licitant, o els seus representants legals:</w:t>
            </w:r>
          </w:p>
          <w:p>
            <w:pPr>
              <w:pStyle w:val="Normal"/>
              <w:rPr>
                <w:rFonts w:cs="Noto Sans"/>
              </w:rPr>
            </w:pPr>
            <w:r>
              <w:rPr>
                <w:rFonts w:cs="Noto Sans"/>
              </w:rPr>
            </w:r>
          </w:p>
          <w:p>
            <w:pPr>
              <w:pStyle w:val="ListParagraph"/>
              <w:numPr>
                <w:ilvl w:val="0"/>
                <w:numId w:val="1"/>
              </w:numPr>
              <w:spacing w:before="0" w:after="240"/>
              <w:contextualSpacing/>
              <w:rPr>
                <w:rFonts w:cs="Noto Sans"/>
              </w:rPr>
            </w:pPr>
            <w:r>
              <w:rPr>
                <w:rFonts w:cs="Noto Sans"/>
              </w:rPr>
              <w:t>Són al corrent en el compliment de les seves obligacions tributàries i de la Seguretat Social.</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No han estat condemnats en ferm, ni sancionats administrativament, a la pèrdua de la possibilitat d’obtenir subvencions o ajuts públics per qualsevol causa, especialment:</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comès algun dels següents delictes: prevaricació, suborn, malversació de cabdals públics, tràfic d’influències, frau, exaccions il·legals o delictes urbanístics.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incorregut en faltes molt greus en matèria de prevenció de riscs laborals en els darrers tres anys.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comès infraccions tributàries.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consentit o exercit pràctiques laborals discriminatòries per raó de sexe o de gènere en els darrers tres anys.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dut a terme conductes discriminatòries contra els drets de lesbianes, gais, transsexuals, bisexuals i intersexuals.</w:t>
            </w:r>
          </w:p>
          <w:p>
            <w:pPr>
              <w:pStyle w:val="ListParagraph"/>
              <w:spacing w:before="0" w:after="240"/>
              <w:ind w:left="1440" w:hanging="0"/>
              <w:contextualSpacing/>
              <w:rPr>
                <w:rFonts w:cs="Noto Sans"/>
              </w:rPr>
            </w:pPr>
            <w:r>
              <w:rPr>
                <w:rFonts w:cs="Noto Sans"/>
              </w:rPr>
            </w:r>
          </w:p>
          <w:p>
            <w:pPr>
              <w:pStyle w:val="ListParagraph"/>
              <w:numPr>
                <w:ilvl w:val="1"/>
                <w:numId w:val="1"/>
              </w:numPr>
              <w:spacing w:before="0" w:after="240"/>
              <w:contextualSpacing/>
              <w:rPr>
                <w:rFonts w:cs="Noto Sans"/>
              </w:rPr>
            </w:pPr>
            <w:r>
              <w:rPr>
                <w:rFonts w:cs="Noto Sans"/>
              </w:rPr>
              <w:t>Per haver perpetrat accions contra la memòria i el reconeixement democràtic.</w:t>
            </w:r>
          </w:p>
          <w:p>
            <w:pPr>
              <w:pStyle w:val="ListParagraph"/>
              <w:spacing w:before="0" w:after="240"/>
              <w:ind w:left="1440" w:hanging="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Disposen d’un sistema de gestió preventiu en alguna de les modalitats previstes i d’un pla de prevenció de riscs laborals en els termes prevists a la Llei de prevenció de riscs laborals.</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No incorren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No han sol·licitat la declaració del concurs, no se’ls ha declarat insolvents, no es troben en concurs o sota intervenció judicial o no tenen en vigor una declaració d’inhabilitació concursal.</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No han provocat la resolució dolosa en ferm de cap contracte amb l’administració.</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rFonts w:cs="Noto Sans"/>
              </w:rPr>
            </w:pPr>
            <w:r>
              <w:rPr>
                <w:rFonts w:cs="Noto Sans"/>
              </w:rPr>
              <w:t>No tenen, entre els seus representants legals, persones en els supòsits d’incompatibilitats que regulen les lleis sobre incompatibilitats dels membres dels governs de l’Estat o autonòmics, i del personal al servei de les administracions públiques. Tampoc són, els representants legals, càrrecs electes segons les lleis electorals estatal i autonòmica.</w:t>
            </w:r>
          </w:p>
          <w:p>
            <w:pPr>
              <w:pStyle w:val="ListParagraph"/>
              <w:spacing w:before="0" w:after="240"/>
              <w:contextualSpacing/>
              <w:rPr>
                <w:rFonts w:cs="Noto Sans"/>
              </w:rPr>
            </w:pPr>
            <w:r>
              <w:rPr>
                <w:rFonts w:cs="Noto Sans"/>
              </w:rPr>
            </w:r>
          </w:p>
          <w:p>
            <w:pPr>
              <w:pStyle w:val="ListParagraph"/>
              <w:numPr>
                <w:ilvl w:val="0"/>
                <w:numId w:val="1"/>
              </w:numPr>
              <w:spacing w:before="0" w:after="240"/>
              <w:contextualSpacing/>
              <w:rPr/>
            </w:pPr>
            <w:r>
              <w:rPr>
                <w:rFonts w:cs="Noto Sans"/>
              </w:rPr>
              <w:t>No tenen residència fiscal ni ens filials als territoris declarats paradisos fiscals.</w:t>
            </w:r>
          </w:p>
          <w:p>
            <w:pPr>
              <w:pStyle w:val="ListParagraph"/>
              <w:rPr/>
            </w:pPr>
            <w:r>
              <w:rPr/>
            </w:r>
          </w:p>
          <w:p>
            <w:pPr>
              <w:pStyle w:val="ListParagraph"/>
              <w:numPr>
                <w:ilvl w:val="0"/>
                <w:numId w:val="1"/>
              </w:numPr>
              <w:spacing w:before="0" w:after="240"/>
              <w:contextualSpacing/>
              <w:rPr/>
            </w:pPr>
            <w:r>
              <w:rPr/>
              <w:t>Es troben al corrent en el pagament d’obligacions de reintegrament de subvencions.</w:t>
            </w:r>
          </w:p>
          <w:p>
            <w:pPr>
              <w:pStyle w:val="ListParagraph"/>
              <w:rPr/>
            </w:pPr>
            <w:r>
              <w:rPr/>
            </w:r>
          </w:p>
          <w:p>
            <w:pPr>
              <w:pStyle w:val="ListParagraph"/>
              <w:numPr>
                <w:ilvl w:val="0"/>
                <w:numId w:val="1"/>
              </w:numPr>
              <w:spacing w:before="0" w:after="240"/>
              <w:contextualSpacing/>
              <w:rPr/>
            </w:pPr>
            <w:r>
              <w:rPr/>
              <w:t>No tenen el procés d’inscripció al registre corresponent suspès per indicis racionals d’il·licitud penal.</w:t>
            </w:r>
          </w:p>
        </w:tc>
      </w:tr>
    </w:tbl>
    <w:p>
      <w:pPr>
        <w:pStyle w:val="Normal"/>
        <w:rPr>
          <w:rFonts w:cs="Noto Sans"/>
          <w:b/>
          <w:b/>
          <w:smallCaps/>
          <w:color w:val="C30045"/>
        </w:rPr>
      </w:pPr>
      <w:r>
        <w:rPr>
          <w:rFonts w:cs="Noto Sans"/>
          <w:b/>
          <w:smallCaps/>
          <w:color w:val="C30045"/>
        </w:rPr>
      </w:r>
    </w:p>
    <w:p>
      <w:pPr>
        <w:pStyle w:val="Normal"/>
        <w:rPr/>
      </w:pPr>
      <w:r>
        <w:rPr/>
      </w:r>
      <w:r>
        <w:br w:type="page"/>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pageBreakBefore/>
              <w:rPr>
                <w:rFonts w:cs="Noto Sans"/>
                <w:b/>
                <w:b/>
                <w:smallCaps/>
                <w:color w:val="C30045"/>
              </w:rPr>
            </w:pPr>
            <w:r>
              <w:rPr>
                <w:rFonts w:cs="Noto Sans"/>
                <w:b/>
                <w:smallCaps/>
                <w:color w:val="C30045"/>
              </w:rPr>
              <w:t>Informació sobre protecció de dades personals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que es deroga la Directiva 95/46/CE (Reglament general de protecció de dades), i amb la legislació en matèria de protecció de dades, s’informa del tractament de dades personals que conté aquesta declaració.</w:t>
            </w:r>
          </w:p>
          <w:p>
            <w:pPr>
              <w:pStyle w:val="Normal"/>
              <w:rPr>
                <w:rFonts w:cs="Noto Sans"/>
              </w:rPr>
            </w:pPr>
            <w:r>
              <w:rPr>
                <w:rFonts w:cs="Noto Sans"/>
              </w:rPr>
            </w:r>
          </w:p>
          <w:p>
            <w:pPr>
              <w:pStyle w:val="Normal"/>
              <w:rPr>
                <w:rFonts w:cs="Noto Sans"/>
              </w:rPr>
            </w:pPr>
            <w:r>
              <w:rPr>
                <w:rFonts w:cs="Noto Sans"/>
                <w:b/>
              </w:rPr>
              <w:t>Finalitat del tractament</w:t>
            </w:r>
            <w:r>
              <w:rPr>
                <w:rFonts w:cs="Noto Sans"/>
              </w:rPr>
              <w:t>. Tramitar el procediment objecte de la declaració, d’acord amb la Llei 38/2003, de 17 de novembre, general de subvencions.</w:t>
            </w:r>
          </w:p>
          <w:p>
            <w:pPr>
              <w:pStyle w:val="Normal"/>
              <w:rPr>
                <w:rFonts w:cs="Noto Sans"/>
              </w:rPr>
            </w:pPr>
            <w:r>
              <w:rPr>
                <w:rFonts w:cs="Noto Sans"/>
              </w:rPr>
            </w:r>
          </w:p>
          <w:p>
            <w:pPr>
              <w:pStyle w:val="Normal"/>
              <w:rPr>
                <w:rFonts w:cs="Noto Sans"/>
              </w:rPr>
            </w:pPr>
            <w:r>
              <w:rPr>
                <w:rFonts w:cs="Noto Sans"/>
                <w:b/>
              </w:rPr>
              <w:t>Responsable del tractament.</w:t>
            </w:r>
            <w:r>
              <w:rPr>
                <w:rFonts w:cs="Noto Sans"/>
              </w:rPr>
              <w:t xml:space="preserve"> Institut Balear de la Dona.</w:t>
            </w:r>
          </w:p>
          <w:p>
            <w:pPr>
              <w:pStyle w:val="Normal"/>
              <w:rPr>
                <w:rFonts w:cs="Noto Sans"/>
              </w:rPr>
            </w:pPr>
            <w:r>
              <w:rPr>
                <w:rFonts w:cs="Noto Sans"/>
              </w:rPr>
            </w:r>
          </w:p>
          <w:p>
            <w:pPr>
              <w:pStyle w:val="Normal"/>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pPr>
              <w:pStyle w:val="Normal"/>
              <w:rPr>
                <w:rFonts w:cs="Noto Sans"/>
              </w:rPr>
            </w:pPr>
            <w:r>
              <w:rPr>
                <w:rFonts w:cs="Noto Sans"/>
              </w:rPr>
            </w:r>
          </w:p>
          <w:p>
            <w:pPr>
              <w:pStyle w:val="Normal"/>
              <w:rPr>
                <w:rFonts w:cs="Noto Sans"/>
              </w:rPr>
            </w:pPr>
            <w:r>
              <w:rPr>
                <w:rFonts w:cs="Noto Sans"/>
                <w:b/>
              </w:rPr>
              <w:t>Termini de conservació de les dades personals</w:t>
            </w:r>
            <w:r>
              <w:rPr>
                <w:rFonts w:cs="Noto Sans"/>
              </w:rPr>
              <w:t>. Les dades personals es conserven durant el temps necessari per a tramitar el procediment, sens perjudici de les normes sobre arxius i documentació.</w:t>
            </w:r>
          </w:p>
          <w:p>
            <w:pPr>
              <w:pStyle w:val="Normal"/>
              <w:rPr>
                <w:rFonts w:cs="Noto Sans"/>
              </w:rPr>
            </w:pPr>
            <w:r>
              <w:rPr>
                <w:rFonts w:cs="Noto Sans"/>
              </w:rPr>
            </w:r>
          </w:p>
          <w:p>
            <w:pPr>
              <w:pStyle w:val="Normal"/>
              <w:rPr>
                <w:rFonts w:cs="Noto Sans"/>
              </w:rPr>
            </w:pPr>
            <w:r>
              <w:rPr>
                <w:rFonts w:cs="Noto Sans"/>
                <w:b/>
              </w:rPr>
              <w:t xml:space="preserve">Transferència de dades a tercers països. </w:t>
            </w:r>
            <w:r>
              <w:rPr>
                <w:rFonts w:cs="Noto Sans"/>
              </w:rPr>
              <w:t>Les dades personals no es transmeten a altres països.</w:t>
            </w:r>
          </w:p>
          <w:p>
            <w:pPr>
              <w:pStyle w:val="Normal"/>
              <w:rPr>
                <w:rFonts w:cs="Noto Sans"/>
              </w:rPr>
            </w:pPr>
            <w:r>
              <w:rPr>
                <w:rFonts w:cs="Noto Sans"/>
              </w:rPr>
            </w:r>
          </w:p>
          <w:p>
            <w:pPr>
              <w:pStyle w:val="Normal"/>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pPr>
              <w:pStyle w:val="Normal"/>
              <w:rPr>
                <w:rFonts w:cs="Noto Sans"/>
              </w:rPr>
            </w:pPr>
            <w:r>
              <w:rPr>
                <w:rFonts w:cs="Noto Sans"/>
              </w:rPr>
            </w:r>
          </w:p>
          <w:p>
            <w:pPr>
              <w:pStyle w:val="Normal"/>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pPr>
              <w:pStyle w:val="Normal"/>
              <w:rPr>
                <w:rFonts w:cs="Noto Sans"/>
              </w:rPr>
            </w:pPr>
            <w:r>
              <w:rPr>
                <w:rFonts w:cs="Noto Sans"/>
              </w:rPr>
            </w:r>
          </w:p>
          <w:p>
            <w:pPr>
              <w:pStyle w:val="Normal"/>
              <w:rPr>
                <w:rFonts w:cs="Noto Sans"/>
              </w:rPr>
            </w:pPr>
            <w:r>
              <w:rPr>
                <w:rFonts w:cs="Noto Sans"/>
                <w:b/>
              </w:rPr>
              <w:t>Delegació de Protecció de Dades.</w:t>
            </w:r>
            <w:r>
              <w:rPr>
                <w:rFonts w:cs="Noto Sans"/>
              </w:rPr>
              <w:t xml:space="preserve"> La Delegació de Protecció de Dades de l’Administració de les Illes Balears té la seu a la Conselleria de Presidència, Cultura i Igualtat (pg. de Sagrera, 2, 07012 Palma; a/e: </w:t>
            </w:r>
            <w:r>
              <w:rPr>
                <w:rFonts w:cs="Noto Sans"/>
                <w:i/>
              </w:rPr>
              <w:t>protecciodades@dpd.caib.es</w:t>
            </w:r>
            <w:r>
              <w:rPr>
                <w:rFonts w:cs="Noto Sans"/>
              </w:rPr>
              <w:t>).</w:t>
            </w:r>
          </w:p>
        </w:tc>
      </w:tr>
    </w:tbl>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pPr>
      <w:r>
        <w:rPr>
          <w:rFonts w:cs="Noto Sans"/>
          <w:color w:val="BFBFBF" w:themeColor="background1" w:themeShade="bf"/>
        </w:rPr>
        <w:t xml:space="preserve"> </w:t>
      </w:r>
      <w:r>
        <w:rPr>
          <w:rFonts w:cs="Noto Sans"/>
          <w:color w:val="BFBFBF" w:themeColor="background1" w:themeShade="bf"/>
        </w:rPr>
        <w:t>[signatura electrònica]</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Arial Black">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08"/>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Header"/>
    <w:uiPriority w:val="99"/>
    <w:semiHidden/>
    <w:qFormat/>
    <w:rsid w:val="00eb710b"/>
    <w:rPr>
      <w:rFonts w:ascii="Noto Sans" w:hAnsi="Noto Sans"/>
      <w:lang w:val="ca-ES"/>
    </w:rPr>
  </w:style>
  <w:style w:type="character" w:styleId="PiedepginaCar" w:customStyle="1">
    <w:name w:val="Pie de página Car"/>
    <w:basedOn w:val="DefaultParagraphFont"/>
    <w:link w:val="Footer"/>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1329f8"/>
    <w:pPr>
      <w:spacing w:lineRule="auto" w:line="276" w:before="0" w:after="140"/>
    </w:pPr>
    <w:rPr/>
  </w:style>
  <w:style w:type="paragraph" w:styleId="Lista">
    <w:name w:val="List"/>
    <w:basedOn w:val="Cuerpodetexto"/>
    <w:rsid w:val="001329f8"/>
    <w:pPr/>
    <w:rPr>
      <w:rFonts w:cs="Mangal"/>
    </w:rPr>
  </w:style>
  <w:style w:type="paragraph" w:styleId="Leyenda" w:customStyle="1">
    <w:name w:val="Caption"/>
    <w:basedOn w:val="Normal"/>
    <w:qFormat/>
    <w:rsid w:val="001329f8"/>
    <w:pPr>
      <w:suppressLineNumbers/>
      <w:spacing w:before="120" w:after="120"/>
    </w:pPr>
    <w:rPr>
      <w:rFonts w:cs="Mangal"/>
      <w:i/>
      <w:iCs/>
      <w:sz w:val="24"/>
      <w:szCs w:val="24"/>
    </w:rPr>
  </w:style>
  <w:style w:type="paragraph" w:styleId="Ndice" w:customStyle="1">
    <w:name w:val="Índice"/>
    <w:basedOn w:val="Normal"/>
    <w:qFormat/>
    <w:rsid w:val="001329f8"/>
    <w:pPr>
      <w:suppressLineNumbers/>
    </w:pPr>
    <w:rPr>
      <w:rFonts w:cs="Mangal"/>
    </w:rPr>
  </w:style>
  <w:style w:type="paragraph" w:styleId="Titular">
    <w:name w:val="Title"/>
    <w:basedOn w:val="Normal"/>
    <w:next w:val="Cuerpodetexto"/>
    <w:qFormat/>
    <w:rsid w:val="001329f8"/>
    <w:pPr>
      <w:keepNext w:val="true"/>
      <w:spacing w:before="240" w:after="120"/>
    </w:pPr>
    <w:rPr>
      <w:rFonts w:ascii="Liberation Sans" w:hAnsi="Liberation Sans" w:eastAsia="Microsoft YaHei" w:cs="Mangal"/>
      <w:sz w:val="28"/>
      <w:szCs w:val="28"/>
    </w:rPr>
  </w:style>
  <w:style w:type="paragraph" w:styleId="Cabecera" w:customStyle="1">
    <w:name w:val="Header"/>
    <w:basedOn w:val="Normal"/>
    <w:link w:val="EncabezadoCar"/>
    <w:uiPriority w:val="99"/>
    <w:semiHidden/>
    <w:unhideWhenUsed/>
    <w:rsid w:val="00eb710b"/>
    <w:pPr>
      <w:tabs>
        <w:tab w:val="clear" w:pos="708"/>
        <w:tab w:val="center" w:pos="4252" w:leader="none"/>
        <w:tab w:val="right" w:pos="8504" w:leader="none"/>
      </w:tabs>
    </w:pPr>
    <w:rPr/>
  </w:style>
  <w:style w:type="paragraph" w:styleId="Piedepgina" w:customStyle="1">
    <w:name w:val="Footer"/>
    <w:basedOn w:val="Normal"/>
    <w:link w:val="PiedepginaCar"/>
    <w:uiPriority w:val="99"/>
    <w:semiHidden/>
    <w:unhideWhenUsed/>
    <w:rsid w:val="00eb710b"/>
    <w:pPr>
      <w:tabs>
        <w:tab w:val="clear" w:pos="708"/>
        <w:tab w:val="center" w:pos="4252" w:leader="none"/>
        <w:tab w:val="right" w:pos="8504" w:leader="none"/>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Contenidodelmarco">
    <w:name w:val="Contenido del marco"/>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C7D8E1-E322-4612-B877-B438C72ED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Application>LibreOffice/6.1.5.2$Windows_x86 LibreOffice_project/90f8dcf33c87b3705e78202e3df5142b201bd805</Application>
  <Pages>3</Pages>
  <Words>798</Words>
  <Characters>4433</Characters>
  <CharactersWithSpaces>5149</CharactersWithSpaces>
  <Paragraphs>70</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2022-01-25T09:27:00Z</dcterms:created>
  <dc:creator>Edgard Ginard</dc:creator>
  <dc:description/>
  <dc:language>es-ES</dc:language>
  <cp:lastModifiedBy/>
  <cp:lastPrinted>2020-07-01T11:56:00Z</cp:lastPrinted>
  <dcterms:modified xsi:type="dcterms:W3CDTF">2023-02-22T10:16:57Z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