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media/image1.png" ContentType="image/png"/>
  <Override PartName="/word/header2.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word/_rels/header2.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numPr>
          <w:ilvl w:val="0"/>
          <w:numId w:val="0"/>
        </w:numPr>
        <w:outlineLvl w:val="0"/>
        <w:rPr>
          <w:rFonts w:cs="Noto Sans"/>
          <w:b/>
          <w:b/>
          <w:bCs/>
          <w:color w:val="C30045"/>
          <w:sz w:val="32"/>
          <w:szCs w:val="32"/>
          <w:lang w:eastAsia="es-ES"/>
        </w:rPr>
      </w:pPr>
      <w:r>
        <w:rPr>
          <w:rFonts w:cs="Noto Sans"/>
          <w:b/>
          <w:bCs/>
          <w:color w:val="C30045"/>
          <w:sz w:val="32"/>
          <w:szCs w:val="32"/>
          <w:lang w:eastAsia="es-ES"/>
        </w:rPr>
        <w:t>ANNEX 2</w:t>
      </w:r>
    </w:p>
    <w:p>
      <w:pPr>
        <w:pStyle w:val="Normal"/>
        <w:numPr>
          <w:ilvl w:val="0"/>
          <w:numId w:val="0"/>
        </w:numPr>
        <w:outlineLvl w:val="0"/>
        <w:rPr>
          <w:rFonts w:cs="Noto Sans"/>
          <w:b/>
          <w:b/>
          <w:bCs/>
          <w:color w:val="C30045"/>
          <w:sz w:val="32"/>
          <w:szCs w:val="32"/>
          <w:lang w:eastAsia="es-ES"/>
        </w:rPr>
      </w:pPr>
      <w:r>
        <w:rPr>
          <w:rFonts w:cs="Noto Sans"/>
          <w:b/>
          <w:bCs/>
          <w:color w:val="C30045"/>
          <w:sz w:val="32"/>
          <w:szCs w:val="32"/>
          <w:lang w:eastAsia="es-ES"/>
        </w:rPr>
        <w:t>DECLARACIÓ RESPONSABLE SOBRE EL COMPLIMENT DE LES CONDICIONS PER REBRE SUBVENCIONS</w:t>
      </w:r>
    </w:p>
    <w:p>
      <w:pPr>
        <w:pStyle w:val="Normal"/>
        <w:rPr>
          <w:rFonts w:cs="Noto Sans"/>
          <w:color w:val="C10000"/>
        </w:rPr>
      </w:pPr>
      <w:r>
        <w:rPr>
          <w:rFonts w:cs="Noto Sans"/>
          <w:color w:val="C10000"/>
        </w:rPr>
      </w:r>
    </w:p>
    <w:p>
      <w:pPr>
        <w:pStyle w:val="Normal"/>
        <w:jc w:val="right"/>
        <w:rPr>
          <w:rFonts w:cs="Noto Sans"/>
          <w:color w:val="C10000"/>
        </w:rPr>
      </w:pPr>
      <w:r>
        <w:rPr>
          <w:rFonts w:cs="Noto Sans"/>
          <w:b/>
          <w:smallCaps/>
          <w:color w:val="C30045"/>
        </w:rPr>
        <w:t>C</w:t>
      </w:r>
      <w:r>
        <w:rPr>
          <w:rFonts w:cs="Noto Sans"/>
          <w:b/>
          <w:smallCaps/>
          <w:color w:val="C30045"/>
        </w:rPr>
        <w:t>odi SIA</w:t>
      </w:r>
      <w:r>
        <mc:AlternateContent>
          <mc:Choice Requires="wps">
            <w:drawing>
              <wp:anchor behindDoc="0" distT="0" distB="0" distL="89535" distR="89535" simplePos="0" locked="0" layoutInCell="1" allowOverlap="1" relativeHeight="3">
                <wp:simplePos x="0" y="0"/>
                <wp:positionH relativeFrom="column">
                  <wp:align>right</wp:align>
                </wp:positionH>
                <wp:positionV relativeFrom="paragraph">
                  <wp:posOffset>-6350</wp:posOffset>
                </wp:positionV>
                <wp:extent cx="2350135" cy="406400"/>
                <wp:effectExtent l="0" t="0" r="0" b="0"/>
                <wp:wrapSquare wrapText="bothSides"/>
                <wp:docPr id="1" name=""/>
                <a:graphic xmlns:a="http://schemas.openxmlformats.org/drawingml/2006/main">
                  <a:graphicData uri="http://schemas.microsoft.com/office/word/2010/wordprocessingShape">
                    <wps:wsp>
                      <wps:cNvSpPr txBox="1"/>
                      <wps:spPr>
                        <a:xfrm>
                          <a:off x="0" y="0"/>
                          <a:ext cx="2350135" cy="406400"/>
                        </a:xfrm>
                        <a:prstGeom prst="rect"/>
                      </wps:spPr>
                      <wps:txbx>
                        <w:txbxContent>
                          <w:tbl>
                            <w:tblPr>
                              <w:tblStyle w:val="Taulaambquadrcula"/>
                              <w:tblW w:w="3694" w:type="dxa"/>
                              <w:jc w:val="right"/>
                              <w:tblInd w:w="0" w:type="dxa"/>
                              <w:shd w:fill="D9D9D9" w:val="clear"/>
                              <w:tblCellMar>
                                <w:top w:w="0" w:type="dxa"/>
                                <w:left w:w="108" w:type="dxa"/>
                                <w:bottom w:w="0" w:type="dxa"/>
                                <w:right w:w="108" w:type="dxa"/>
                              </w:tblCellMar>
                              <w:tblLook w:firstRow="1" w:noVBand="1" w:lastRow="0" w:firstColumn="1" w:lastColumn="0" w:noHBand="0" w:val="04a0"/>
                            </w:tblPr>
                            <w:tblGrid>
                              <w:gridCol w:w="527"/>
                              <w:gridCol w:w="528"/>
                              <w:gridCol w:w="528"/>
                              <w:gridCol w:w="527"/>
                              <w:gridCol w:w="528"/>
                              <w:gridCol w:w="528"/>
                              <w:gridCol w:w="527"/>
                            </w:tblGrid>
                            <w:tr>
                              <w:trPr>
                                <w:trHeight w:val="309" w:hRule="atLeast"/>
                              </w:trPr>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highlight w:val="yellow"/>
                                    </w:rPr>
                                  </w:pPr>
                                  <w:r>
                                    <w:rPr>
                                      <w:rFonts w:cs="Noto San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highlight w:val="yellow"/>
                                    </w:rPr>
                                  </w:pPr>
                                  <w:r>
                                    <w:rPr>
                                      <w:rFonts w:cs="Noto Sans"/>
                                    </w:rPr>
                                    <w:t>8</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pPr>
                                  <w:r>
                                    <w:rPr>
                                      <w:rFonts w:cs="Noto Sans"/>
                                    </w:rPr>
                                    <w:t>7</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pPr>
                                  <w:r>
                                    <w:rPr>
                                      <w:rFonts w:cs="Noto Sans"/>
                                    </w:rPr>
                                    <w:t>7</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pPr>
                                  <w:r>
                                    <w:rPr>
                                      <w:rFonts w:cs="Noto San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pPr>
                                  <w:r>
                                    <w:rPr>
                                      <w:rFonts w:cs="Noto Sans"/>
                                    </w:rPr>
                                    <w:t>1</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pPr>
                                  <w:r>
                                    <w:rPr>
                                      <w:rFonts w:cs="Noto Sans"/>
                                    </w:rPr>
                                    <w:t>6</w:t>
                                  </w:r>
                                </w:p>
                              </w:tc>
                            </w:tr>
                          </w:tbl>
                          <w:p>
                            <w:pPr>
                              <w:pStyle w:val="Contenidodelmarco"/>
                              <w:rPr/>
                            </w:pPr>
                            <w:r>
                              <w:rPr/>
                            </w:r>
                          </w:p>
                        </w:txbxContent>
                      </wps:txbx>
                      <wps:bodyPr anchor="t" lIns="0" tIns="0" rIns="0" bIns="0">
                        <a:noAutofit/>
                      </wps:bodyPr>
                    </wps:wsp>
                  </a:graphicData>
                </a:graphic>
              </wp:anchor>
            </w:drawing>
          </mc:Choice>
          <mc:Fallback>
            <w:pict>
              <v:rect stroked="f" strokeweight="0pt" style="position:absolute;rotation:0;width:185.05pt;height:32pt;mso-wrap-distance-left:7.05pt;mso-wrap-distance-right:7.05pt;mso-wrap-distance-top:0pt;mso-wrap-distance-bottom:0pt;margin-top:-0.5pt;mso-position-vertical-relative:text;margin-left:331.2pt;mso-position-horizontal:right;mso-position-horizontal-relative:text">
                <v:textbox inset="0in,0in,0in,0in">
                  <w:txbxContent>
                    <w:tbl>
                      <w:tblPr>
                        <w:tblStyle w:val="Taulaambquadrcula"/>
                        <w:tblW w:w="3694" w:type="dxa"/>
                        <w:jc w:val="right"/>
                        <w:tblInd w:w="0" w:type="dxa"/>
                        <w:shd w:fill="D9D9D9" w:val="clear"/>
                        <w:tblCellMar>
                          <w:top w:w="0" w:type="dxa"/>
                          <w:left w:w="108" w:type="dxa"/>
                          <w:bottom w:w="0" w:type="dxa"/>
                          <w:right w:w="108" w:type="dxa"/>
                        </w:tblCellMar>
                        <w:tblLook w:firstRow="1" w:noVBand="1" w:lastRow="0" w:firstColumn="1" w:lastColumn="0" w:noHBand="0" w:val="04a0"/>
                      </w:tblPr>
                      <w:tblGrid>
                        <w:gridCol w:w="527"/>
                        <w:gridCol w:w="528"/>
                        <w:gridCol w:w="528"/>
                        <w:gridCol w:w="527"/>
                        <w:gridCol w:w="528"/>
                        <w:gridCol w:w="528"/>
                        <w:gridCol w:w="527"/>
                      </w:tblGrid>
                      <w:tr>
                        <w:trPr>
                          <w:trHeight w:val="309" w:hRule="atLeast"/>
                        </w:trPr>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highlight w:val="yellow"/>
                              </w:rPr>
                            </w:pPr>
                            <w:r>
                              <w:rPr>
                                <w:rFonts w:cs="Noto San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highlight w:val="yellow"/>
                              </w:rPr>
                            </w:pPr>
                            <w:r>
                              <w:rPr>
                                <w:rFonts w:cs="Noto Sans"/>
                              </w:rPr>
                              <w:t>8</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pPr>
                            <w:r>
                              <w:rPr>
                                <w:rFonts w:cs="Noto Sans"/>
                              </w:rPr>
                              <w:t>7</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pPr>
                            <w:r>
                              <w:rPr>
                                <w:rFonts w:cs="Noto Sans"/>
                              </w:rPr>
                              <w:t>7</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pPr>
                            <w:r>
                              <w:rPr>
                                <w:rFonts w:cs="Noto San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pPr>
                            <w:r>
                              <w:rPr>
                                <w:rFonts w:cs="Noto Sans"/>
                              </w:rPr>
                              <w:t>1</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pPr>
                            <w:r>
                              <w:rPr>
                                <w:rFonts w:cs="Noto Sans"/>
                              </w:rPr>
                              <w:t>6</w:t>
                            </w:r>
                          </w:p>
                        </w:tc>
                      </w:tr>
                    </w:tbl>
                    <w:p>
                      <w:pPr>
                        <w:pStyle w:val="Contenidodelmarco"/>
                        <w:rPr/>
                      </w:pPr>
                      <w:r>
                        <w:rPr/>
                      </w:r>
                    </w:p>
                  </w:txbxContent>
                </v:textbox>
                <w10:wrap type="square"/>
              </v:rect>
            </w:pict>
          </mc:Fallback>
        </mc:AlternateContent>
      </w:r>
    </w:p>
    <w:p>
      <w:pPr>
        <w:pStyle w:val="Normal"/>
        <w:jc w:val="right"/>
        <w:rPr>
          <w:rFonts w:cs="Noto Sans"/>
          <w:color w:val="C10000"/>
        </w:rPr>
      </w:pPr>
      <w:r>
        <w:rPr>
          <w:rFonts w:cs="Noto Sans"/>
          <w:color w:val="C10000"/>
        </w:rPr>
      </w:r>
    </w:p>
    <w:p>
      <w:pPr>
        <w:pStyle w:val="Normal"/>
        <w:jc w:val="right"/>
        <w:rPr>
          <w:rFonts w:cs="Noto Sans"/>
          <w:color w:val="C10000"/>
        </w:rPr>
      </w:pPr>
      <w:r>
        <w:rPr>
          <w:rFonts w:cs="Noto Sans"/>
          <w:color w:val="C10000"/>
        </w:rPr>
      </w:r>
    </w:p>
    <w:tbl>
      <w:tblPr>
        <w:tblStyle w:val="Taulaambquadrcula"/>
        <w:tblW w:w="10632" w:type="dxa"/>
        <w:jc w:val="left"/>
        <w:tblInd w:w="109" w:type="dxa"/>
        <w:tblCellMar>
          <w:top w:w="0" w:type="dxa"/>
          <w:left w:w="108" w:type="dxa"/>
          <w:bottom w:w="0" w:type="dxa"/>
          <w:right w:w="108" w:type="dxa"/>
        </w:tblCellMar>
        <w:tblLook w:firstRow="1" w:noVBand="1" w:lastRow="0" w:firstColumn="1" w:lastColumn="0" w:noHBand="0" w:val="04a0"/>
      </w:tblPr>
      <w:tblGrid>
        <w:gridCol w:w="2410"/>
        <w:gridCol w:w="8221"/>
      </w:tblGrid>
      <w:tr>
        <w:trPr/>
        <w:tc>
          <w:tcPr>
            <w:tcW w:w="2410"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cs="Noto Sans"/>
                <w:b/>
                <w:b/>
                <w:smallCaps/>
                <w:color w:val="C30045"/>
              </w:rPr>
            </w:pPr>
            <w:r>
              <w:rPr>
                <w:rFonts w:cs="Noto Sans"/>
                <w:b/>
                <w:smallCaps/>
                <w:color w:val="C30045"/>
              </w:rPr>
              <w:t>Destinació</w:t>
            </w:r>
          </w:p>
        </w:tc>
        <w:tc>
          <w:tcPr>
            <w:tcW w:w="8221" w:type="dxa"/>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tcPr>
          <w:p>
            <w:pPr>
              <w:pStyle w:val="Normal"/>
              <w:rPr>
                <w:rFonts w:cs="Noto Sans"/>
              </w:rPr>
            </w:pPr>
            <w:r>
              <w:rPr>
                <w:rFonts w:cs="Noto Sans"/>
              </w:rPr>
              <w:t>Institut Balear de la Dona</w:t>
            </w:r>
          </w:p>
        </w:tc>
      </w:tr>
      <w:tr>
        <w:trPr/>
        <w:tc>
          <w:tcPr>
            <w:tcW w:w="2410"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Normal"/>
              <w:rPr>
                <w:rFonts w:cs="Noto Sans"/>
                <w:b/>
                <w:b/>
                <w:smallCaps/>
                <w:color w:val="C30045"/>
              </w:rPr>
            </w:pPr>
            <w:r>
              <w:rPr>
                <w:rFonts w:cs="Noto Sans"/>
                <w:b/>
                <w:smallCaps/>
                <w:color w:val="C30045"/>
              </w:rPr>
              <w:t>Codi DIR3</w:t>
            </w:r>
          </w:p>
        </w:tc>
        <w:tc>
          <w:tcPr>
            <w:tcW w:w="8221" w:type="dxa"/>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tcPr>
          <w:p>
            <w:pPr>
              <w:pStyle w:val="Normal"/>
              <w:tabs>
                <w:tab w:val="clear" w:pos="708"/>
                <w:tab w:val="left" w:pos="1676" w:leader="none"/>
              </w:tabs>
              <w:rPr/>
            </w:pPr>
            <w:r>
              <w:rPr/>
              <w:t>A04027016</w:t>
            </w:r>
          </w:p>
        </w:tc>
      </w:tr>
    </w:tbl>
    <w:p>
      <w:pPr>
        <w:pStyle w:val="Normal"/>
        <w:rPr>
          <w:rFonts w:cs="Noto Sans"/>
          <w:color w:val="C10000"/>
          <w:lang w:val="es-ES"/>
        </w:rPr>
      </w:pPr>
      <w:r>
        <w:rPr>
          <w:rFonts w:cs="Noto Sans"/>
          <w:color w:val="C10000"/>
          <w:lang w:val="es-ES"/>
        </w:rPr>
      </w:r>
    </w:p>
    <w:p>
      <w:pPr>
        <w:pStyle w:val="Normal"/>
        <w:rPr>
          <w:rFonts w:cs="Noto Sans"/>
          <w:b/>
          <w:b/>
          <w:smallCaps/>
          <w:color w:val="C30045"/>
        </w:rPr>
      </w:pPr>
      <w:r>
        <w:rPr>
          <w:rFonts w:cs="Noto Sans"/>
          <w:b/>
          <w:smallCaps/>
          <w:color w:val="C30045"/>
        </w:rPr>
        <w:t>Declarant</w:t>
      </w:r>
    </w:p>
    <w:tbl>
      <w:tblPr>
        <w:tblW w:w="10632" w:type="dxa"/>
        <w:jc w:val="left"/>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top w:w="0" w:type="dxa"/>
          <w:left w:w="70" w:type="dxa"/>
          <w:bottom w:w="0" w:type="dxa"/>
          <w:right w:w="70" w:type="dxa"/>
        </w:tblCellMar>
        <w:tblLook w:firstRow="0" w:noVBand="0" w:lastRow="0" w:firstColumn="0" w:lastColumn="0" w:noHBand="0" w:val="0000"/>
      </w:tblPr>
      <w:tblGrid>
        <w:gridCol w:w="712"/>
        <w:gridCol w:w="561"/>
        <w:gridCol w:w="285"/>
        <w:gridCol w:w="570"/>
        <w:gridCol w:w="285"/>
        <w:gridCol w:w="708"/>
        <w:gridCol w:w="1132"/>
        <w:gridCol w:w="430"/>
        <w:gridCol w:w="592"/>
        <w:gridCol w:w="679"/>
        <w:gridCol w:w="283"/>
        <w:gridCol w:w="1138"/>
        <w:gridCol w:w="3256"/>
      </w:tblGrid>
      <w:tr>
        <w:trPr>
          <w:trHeight w:val="374" w:hRule="atLeast"/>
        </w:trPr>
        <w:tc>
          <w:tcPr>
            <w:tcW w:w="10631" w:type="dxa"/>
            <w:gridSpan w:val="13"/>
            <w:tc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b/>
                <w:b/>
                <w:color w:val="C30045"/>
              </w:rPr>
            </w:pPr>
            <w:r>
              <w:rPr>
                <w:rFonts w:cs="Noto Sans"/>
                <w:b/>
                <w:color w:val="C30045"/>
              </w:rPr>
              <w:t>Persona jurídica</w:t>
            </w:r>
          </w:p>
        </w:tc>
      </w:tr>
      <w:tr>
        <w:trPr>
          <w:trHeight w:val="340" w:hRule="atLeast"/>
        </w:trPr>
        <w:tc>
          <w:tcPr>
            <w:tcW w:w="71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NIF</w:t>
            </w:r>
          </w:p>
        </w:tc>
        <w:tc>
          <w:tcPr>
            <w:tcW w:w="1701" w:type="dxa"/>
            <w:gridSpan w:val="4"/>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r>
          </w:p>
        </w:tc>
        <w:tc>
          <w:tcPr>
            <w:tcW w:w="2270" w:type="dxa"/>
            <w:gridSpan w:val="3"/>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Denominació social</w:t>
            </w:r>
          </w:p>
        </w:tc>
        <w:tc>
          <w:tcPr>
            <w:tcW w:w="5948" w:type="dxa"/>
            <w:gridSpan w:val="5"/>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2128" w:type="dxa"/>
            <w:gridSpan w:val="4"/>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Adreça electrònica</w:t>
            </w:r>
          </w:p>
        </w:tc>
        <w:tc>
          <w:tcPr>
            <w:tcW w:w="8503" w:type="dxa"/>
            <w:gridSpan w:val="9"/>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2128" w:type="dxa"/>
            <w:gridSpan w:val="4"/>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Adreça postal</w:t>
            </w:r>
          </w:p>
        </w:tc>
        <w:tc>
          <w:tcPr>
            <w:tcW w:w="8503" w:type="dxa"/>
            <w:gridSpan w:val="9"/>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1558" w:type="dxa"/>
            <w:gridSpan w:val="3"/>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Codi postal</w:t>
            </w:r>
          </w:p>
        </w:tc>
        <w:tc>
          <w:tcPr>
            <w:tcW w:w="1563" w:type="dxa"/>
            <w:gridSpan w:val="3"/>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r>
          </w:p>
        </w:tc>
        <w:tc>
          <w:tcPr>
            <w:tcW w:w="1132"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Localitat</w:t>
            </w:r>
          </w:p>
        </w:tc>
        <w:tc>
          <w:tcPr>
            <w:tcW w:w="1984" w:type="dxa"/>
            <w:gridSpan w:val="4"/>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r>
          </w:p>
        </w:tc>
        <w:tc>
          <w:tcPr>
            <w:tcW w:w="1138"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Municipi</w:t>
            </w:r>
          </w:p>
        </w:tc>
        <w:tc>
          <w:tcPr>
            <w:tcW w:w="3256"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1273" w:type="dxa"/>
            <w:gridSpan w:val="2"/>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Telèfon</w:t>
            </w:r>
          </w:p>
        </w:tc>
        <w:tc>
          <w:tcPr>
            <w:tcW w:w="4002" w:type="dxa"/>
            <w:gridSpan w:val="7"/>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r>
          </w:p>
        </w:tc>
        <w:tc>
          <w:tcPr>
            <w:tcW w:w="679" w:type="dxa"/>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Fax</w:t>
            </w:r>
          </w:p>
        </w:tc>
        <w:tc>
          <w:tcPr>
            <w:tcW w:w="4677" w:type="dxa"/>
            <w:gridSpan w:val="3"/>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rPr>
            </w:pPr>
            <w:r>
              <w:rPr>
                <w:rFonts w:cs="Noto Sans"/>
              </w:rPr>
            </w:r>
          </w:p>
        </w:tc>
      </w:tr>
    </w:tbl>
    <w:p>
      <w:pPr>
        <w:pStyle w:val="Normal"/>
        <w:rPr>
          <w:rFonts w:cs="Noto Sans"/>
          <w:b/>
          <w:b/>
          <w:smallCaps/>
          <w:color w:val="C10000"/>
        </w:rPr>
      </w:pPr>
      <w:r>
        <w:rPr>
          <w:rFonts w:cs="Noto Sans"/>
          <w:b/>
          <w:smallCaps/>
          <w:color w:val="C10000"/>
        </w:rPr>
      </w:r>
    </w:p>
    <w:p>
      <w:pPr>
        <w:pStyle w:val="Normal"/>
        <w:rPr>
          <w:rFonts w:cs="Noto Sans"/>
          <w:b/>
          <w:b/>
          <w:smallCaps/>
          <w:color w:val="C30045"/>
        </w:rPr>
      </w:pPr>
      <w:r>
        <w:rPr>
          <w:rFonts w:cs="Noto Sans"/>
          <w:b/>
          <w:smallCaps/>
          <w:color w:val="C30045"/>
        </w:rPr>
        <w:t>Representant</w:t>
      </w:r>
    </w:p>
    <w:tbl>
      <w:tblPr>
        <w:tblW w:w="10632" w:type="dxa"/>
        <w:jc w:val="left"/>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top w:w="0" w:type="dxa"/>
          <w:left w:w="70" w:type="dxa"/>
          <w:bottom w:w="0" w:type="dxa"/>
          <w:right w:w="70" w:type="dxa"/>
        </w:tblCellMar>
        <w:tblLook w:firstRow="0" w:noVBand="0" w:lastRow="0" w:firstColumn="0" w:lastColumn="0" w:noHBand="0" w:val="0000"/>
      </w:tblPr>
      <w:tblGrid>
        <w:gridCol w:w="1272"/>
        <w:gridCol w:w="278"/>
        <w:gridCol w:w="561"/>
        <w:gridCol w:w="973"/>
        <w:gridCol w:w="607"/>
        <w:gridCol w:w="524"/>
        <w:gridCol w:w="466"/>
        <w:gridCol w:w="277"/>
        <w:gridCol w:w="249"/>
        <w:gridCol w:w="679"/>
        <w:gridCol w:w="348"/>
        <w:gridCol w:w="9"/>
        <w:gridCol w:w="346"/>
        <w:gridCol w:w="552"/>
        <w:gridCol w:w="473"/>
        <w:gridCol w:w="3017"/>
      </w:tblGrid>
      <w:tr>
        <w:trPr>
          <w:trHeight w:val="340" w:hRule="atLeast"/>
        </w:trPr>
        <w:tc>
          <w:tcPr>
            <w:tcW w:w="1550" w:type="dxa"/>
            <w:gridSpan w:val="2"/>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r>
          </w:p>
        </w:tc>
        <w:tc>
          <w:tcPr>
            <w:tcW w:w="1276" w:type="dxa"/>
            <w:gridSpan w:val="3"/>
            <w:tcBorders>
              <w:top w:val="single" w:sz="18"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Nom</w:t>
            </w:r>
          </w:p>
        </w:tc>
        <w:tc>
          <w:tcPr>
            <w:tcW w:w="4397" w:type="dxa"/>
            <w:gridSpan w:val="5"/>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1550" w:type="dxa"/>
            <w:gridSpan w:val="2"/>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r>
          </w:p>
        </w:tc>
        <w:tc>
          <w:tcPr>
            <w:tcW w:w="1276" w:type="dxa"/>
            <w:gridSpan w:val="3"/>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Llinatge 2</w:t>
            </w:r>
          </w:p>
        </w:tc>
        <w:tc>
          <w:tcPr>
            <w:tcW w:w="4397" w:type="dxa"/>
            <w:gridSpan w:val="5"/>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127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NIF</w:t>
            </w:r>
          </w:p>
        </w:tc>
        <w:tc>
          <w:tcPr>
            <w:tcW w:w="2419" w:type="dxa"/>
            <w:gridSpan w:val="4"/>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r>
          </w:p>
        </w:tc>
        <w:tc>
          <w:tcPr>
            <w:tcW w:w="2552" w:type="dxa"/>
            <w:gridSpan w:val="7"/>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Denominació social</w:t>
            </w:r>
          </w:p>
        </w:tc>
        <w:tc>
          <w:tcPr>
            <w:tcW w:w="4388" w:type="dxa"/>
            <w:gridSpan w:val="4"/>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2111" w:type="dxa"/>
            <w:gridSpan w:val="3"/>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Adreça electrònica</w:t>
            </w:r>
          </w:p>
        </w:tc>
        <w:tc>
          <w:tcPr>
            <w:tcW w:w="8520" w:type="dxa"/>
            <w:gridSpan w:val="13"/>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2111" w:type="dxa"/>
            <w:gridSpan w:val="3"/>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Adreça postal</w:t>
            </w:r>
          </w:p>
        </w:tc>
        <w:tc>
          <w:tcPr>
            <w:tcW w:w="8520" w:type="dxa"/>
            <w:gridSpan w:val="13"/>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1550" w:type="dxa"/>
            <w:gridSpan w:val="2"/>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r>
          </w:p>
        </w:tc>
        <w:tc>
          <w:tcPr>
            <w:tcW w:w="1131"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r>
          </w:p>
        </w:tc>
        <w:tc>
          <w:tcPr>
            <w:tcW w:w="1025"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Municipi</w:t>
            </w:r>
          </w:p>
        </w:tc>
        <w:tc>
          <w:tcPr>
            <w:tcW w:w="3017"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127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Telèfon</w:t>
            </w:r>
          </w:p>
        </w:tc>
        <w:tc>
          <w:tcPr>
            <w:tcW w:w="3935" w:type="dxa"/>
            <w:gridSpan w:val="8"/>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r>
          </w:p>
        </w:tc>
        <w:tc>
          <w:tcPr>
            <w:tcW w:w="679" w:type="dxa"/>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Fax</w:t>
            </w:r>
          </w:p>
        </w:tc>
        <w:tc>
          <w:tcPr>
            <w:tcW w:w="4745" w:type="dxa"/>
            <w:gridSpan w:val="6"/>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4681" w:type="dxa"/>
            <w:gridSpan w:val="7"/>
            <w:tcBorders>
              <w:top w:val="single" w:sz="18"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b/>
                <w:b/>
              </w:rPr>
            </w:pPr>
            <w:r>
              <w:rPr>
                <w:rFonts w:cs="Noto Sans"/>
                <w:b/>
              </w:rPr>
              <w:t>Mitjà d’acreditació de la representació</w:t>
            </w:r>
          </w:p>
        </w:tc>
        <w:tc>
          <w:tcPr>
            <w:tcW w:w="2460" w:type="dxa"/>
            <w:gridSpan w:val="7"/>
            <w:tcBorders>
              <w:top w:val="single" w:sz="18"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0" w:name="Casilla1"/>
            <w:bookmarkStart w:id="1" w:name="__Fieldmark__4086_4190419334"/>
            <w:bookmarkStart w:id="2" w:name="__Fieldmark__128_3329676030"/>
            <w:bookmarkStart w:id="3" w:name="__Fieldmark__2758_1096695628"/>
            <w:bookmarkStart w:id="4" w:name="__Fieldmark__1300_1177265555"/>
            <w:bookmarkStart w:id="5" w:name="__Fieldmark__349_2263931352"/>
            <w:bookmarkStart w:id="6" w:name="__Fieldmark__110_3490698378"/>
            <w:bookmarkStart w:id="7" w:name="__Fieldmark__109_2510095248"/>
            <w:bookmarkStart w:id="8" w:name="__Fieldmark__116_2233677067"/>
            <w:bookmarkStart w:id="9" w:name="__Fieldmark__2178_1096695628"/>
            <w:bookmarkStart w:id="10" w:name="__Fieldmark__131_3567253516"/>
            <w:bookmarkStart w:id="11" w:name="__Fieldmark__4086_4190419334"/>
            <w:bookmarkStart w:id="12" w:name="__Fieldmark__4086_4190419334"/>
            <w:bookmarkEnd w:id="2"/>
            <w:bookmarkEnd w:id="3"/>
            <w:bookmarkEnd w:id="4"/>
            <w:bookmarkEnd w:id="5"/>
            <w:bookmarkEnd w:id="6"/>
            <w:bookmarkEnd w:id="7"/>
            <w:bookmarkEnd w:id="8"/>
            <w:bookmarkEnd w:id="9"/>
            <w:bookmarkEnd w:id="10"/>
            <w:bookmarkEnd w:id="12"/>
            <w:r>
              <w:rPr/>
            </w:r>
            <w:r>
              <w:rPr/>
              <w:fldChar w:fldCharType="end"/>
            </w:r>
            <w:bookmarkEnd w:id="0"/>
            <w:r>
              <w:rPr>
                <w:rFonts w:cs="Noto Sans"/>
                <w:b/>
              </w:rPr>
              <w:t xml:space="preserve"> </w:t>
            </w:r>
            <w:r>
              <w:rPr>
                <w:rFonts w:cs="Noto Sans"/>
              </w:rPr>
              <w:t>REA    Núm. _______</w:t>
            </w:r>
          </w:p>
        </w:tc>
        <w:tc>
          <w:tcPr>
            <w:tcW w:w="3490" w:type="dxa"/>
            <w:gridSpan w:val="2"/>
            <w:tcBorders>
              <w:top w:val="single" w:sz="18"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13" w:name="__Fieldmark__4119_4190419334"/>
            <w:bookmarkStart w:id="14" w:name="__Fieldmark__155_3329676030"/>
            <w:bookmarkStart w:id="15" w:name="__Fieldmark__2784_1096695628"/>
            <w:bookmarkStart w:id="16" w:name="__Fieldmark__1320_1177265555"/>
            <w:bookmarkStart w:id="17" w:name="__Fieldmark__363_2263931352"/>
            <w:bookmarkStart w:id="18" w:name="__Fieldmark__117_3490698378"/>
            <w:bookmarkStart w:id="19" w:name="__Fieldmark__118_2510095248"/>
            <w:bookmarkStart w:id="20" w:name="__Fieldmark__133_2233677067"/>
            <w:bookmarkStart w:id="21" w:name="__Fieldmark__2201_1096695628"/>
            <w:bookmarkStart w:id="22" w:name="__Fieldmark__163_3567253516"/>
            <w:bookmarkStart w:id="23" w:name="__Fieldmark__4119_4190419334"/>
            <w:bookmarkStart w:id="24" w:name="__Fieldmark__4119_4190419334"/>
            <w:bookmarkEnd w:id="14"/>
            <w:bookmarkEnd w:id="15"/>
            <w:bookmarkEnd w:id="16"/>
            <w:bookmarkEnd w:id="17"/>
            <w:bookmarkEnd w:id="18"/>
            <w:bookmarkEnd w:id="19"/>
            <w:bookmarkEnd w:id="20"/>
            <w:bookmarkEnd w:id="21"/>
            <w:bookmarkEnd w:id="22"/>
            <w:bookmarkEnd w:id="24"/>
            <w:r>
              <w:rPr/>
            </w:r>
            <w:r>
              <w:rPr/>
              <w:fldChar w:fldCharType="end"/>
            </w:r>
            <w:r>
              <w:rPr>
                <w:rFonts w:cs="Noto Sans"/>
              </w:rPr>
              <w:t xml:space="preserve"> Altres: _______________________</w:t>
            </w:r>
          </w:p>
        </w:tc>
      </w:tr>
    </w:tbl>
    <w:p>
      <w:pPr>
        <w:pStyle w:val="Normal"/>
        <w:rPr/>
      </w:pPr>
      <w:r>
        <w:rPr/>
      </w:r>
    </w:p>
    <w:p>
      <w:pPr>
        <w:pStyle w:val="Normal"/>
        <w:rPr/>
      </w:pPr>
      <w:r>
        <w:rPr/>
      </w:r>
    </w:p>
    <w:p>
      <w:pPr>
        <w:pStyle w:val="Normal"/>
        <w:rPr/>
      </w:pPr>
      <w:r>
        <w:rPr/>
      </w:r>
    </w:p>
    <w:tbl>
      <w:tblPr>
        <w:tblStyle w:val="Taulaambquadrcula"/>
        <w:tblW w:w="10632" w:type="dxa"/>
        <w:jc w:val="left"/>
        <w:tblInd w:w="109" w:type="dxa"/>
        <w:tblCellMar>
          <w:top w:w="0" w:type="dxa"/>
          <w:left w:w="108" w:type="dxa"/>
          <w:bottom w:w="0" w:type="dxa"/>
          <w:right w:w="108" w:type="dxa"/>
        </w:tblCellMar>
        <w:tblLook w:firstRow="1" w:noVBand="1" w:lastRow="0" w:firstColumn="1" w:lastColumn="0" w:noHBand="0" w:val="04a0"/>
      </w:tblPr>
      <w:tblGrid>
        <w:gridCol w:w="10632"/>
      </w:tblGrid>
      <w:tr>
        <w:trPr/>
        <w:tc>
          <w:tcPr>
            <w:tcW w:w="10632"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cs="Noto Sans"/>
                <w:b/>
                <w:b/>
              </w:rPr>
            </w:pPr>
            <w:r>
              <w:rPr>
                <w:rFonts w:cs="Noto Sans"/>
                <w:b/>
              </w:rPr>
              <w:t>DECLAR:</w:t>
            </w:r>
          </w:p>
        </w:tc>
      </w:tr>
      <w:tr>
        <w:trPr>
          <w:trHeight w:val="3806" w:hRule="atLeast"/>
        </w:trPr>
        <w:tc>
          <w:tcPr>
            <w:tcW w:w="1063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Normal"/>
              <w:rPr>
                <w:rFonts w:cs="Noto Sans"/>
              </w:rPr>
            </w:pPr>
            <w:r>
              <w:rPr>
                <w:rFonts w:cs="Noto Sans"/>
              </w:rPr>
              <w:t>Que l’entitat sol·licitant</w:t>
            </w:r>
          </w:p>
          <w:p>
            <w:pPr>
              <w:pStyle w:val="Normal"/>
              <w:rPr>
                <w:rFonts w:cs="Noto Sans"/>
              </w:rPr>
            </w:pPr>
            <w:r>
              <w:rPr>
                <w:rFonts w:cs="Noto Sans"/>
              </w:rPr>
            </w:r>
          </w:p>
          <w:p>
            <w:pPr>
              <w:pStyle w:val="ListParagraph"/>
              <w:numPr>
                <w:ilvl w:val="0"/>
                <w:numId w:val="1"/>
              </w:numPr>
              <w:spacing w:before="0" w:after="240"/>
              <w:contextualSpacing/>
              <w:rPr>
                <w:rFonts w:cs="Noto Sans"/>
              </w:rPr>
            </w:pPr>
            <w:r>
              <w:rPr>
                <w:rFonts w:cs="Noto Sans"/>
              </w:rPr>
              <w:t>Es troba al corrent en el compliment de les seves obligacions tributàries i de la Seguretat Social.</w:t>
            </w:r>
          </w:p>
          <w:p>
            <w:pPr>
              <w:pStyle w:val="ListParagraph"/>
              <w:spacing w:before="0" w:after="240"/>
              <w:contextualSpacing/>
              <w:rPr>
                <w:rFonts w:cs="Noto Sans"/>
              </w:rPr>
            </w:pPr>
            <w:r>
              <w:rPr>
                <w:rFonts w:cs="Noto Sans"/>
              </w:rPr>
            </w:r>
          </w:p>
          <w:p>
            <w:pPr>
              <w:pStyle w:val="ListParagraph"/>
              <w:numPr>
                <w:ilvl w:val="0"/>
                <w:numId w:val="1"/>
              </w:numPr>
              <w:spacing w:before="0" w:after="240"/>
              <w:contextualSpacing/>
              <w:rPr>
                <w:rFonts w:cs="Noto Sans"/>
              </w:rPr>
            </w:pPr>
            <w:r>
              <w:rPr>
                <w:rFonts w:cs="Noto Sans"/>
              </w:rPr>
              <w:t>No ha estat condemnada en ferm, ni sancionada administrativament, a la pèrdua de la possibilitat d’obtenir subvencions o ajuts públics per qualsevol causa, especialment:</w:t>
            </w:r>
          </w:p>
          <w:p>
            <w:pPr>
              <w:pStyle w:val="ListParagraph"/>
              <w:spacing w:before="0" w:after="240"/>
              <w:ind w:left="1440" w:hanging="0"/>
              <w:contextualSpacing/>
              <w:rPr>
                <w:rFonts w:cs="Noto Sans"/>
              </w:rPr>
            </w:pPr>
            <w:r>
              <w:rPr>
                <w:rFonts w:cs="Noto Sans"/>
              </w:rPr>
            </w:r>
          </w:p>
          <w:p>
            <w:pPr>
              <w:pStyle w:val="ListParagraph"/>
              <w:numPr>
                <w:ilvl w:val="1"/>
                <w:numId w:val="1"/>
              </w:numPr>
              <w:spacing w:before="0" w:after="240"/>
              <w:contextualSpacing/>
              <w:rPr>
                <w:rFonts w:cs="Noto Sans"/>
              </w:rPr>
            </w:pPr>
            <w:r>
              <w:rPr>
                <w:rFonts w:cs="Noto Sans"/>
              </w:rPr>
              <w:t>Per haver comès algun dels delictes següents: prevaricació, suborn, malversació de cabals públics, tràfic d’influències, frau, exaccions il·legals o delictes urbanístics.</w:t>
            </w:r>
          </w:p>
          <w:p>
            <w:pPr>
              <w:pStyle w:val="ListParagraph"/>
              <w:spacing w:before="0" w:after="240"/>
              <w:ind w:left="1440" w:hanging="0"/>
              <w:contextualSpacing/>
              <w:rPr>
                <w:rFonts w:cs="Noto Sans"/>
              </w:rPr>
            </w:pPr>
            <w:r>
              <w:rPr>
                <w:rFonts w:cs="Noto Sans"/>
              </w:rPr>
            </w:r>
          </w:p>
          <w:p>
            <w:pPr>
              <w:pStyle w:val="ListParagraph"/>
              <w:numPr>
                <w:ilvl w:val="1"/>
                <w:numId w:val="1"/>
              </w:numPr>
              <w:spacing w:before="0" w:after="240"/>
              <w:contextualSpacing/>
              <w:rPr>
                <w:rFonts w:cs="Noto Sans"/>
              </w:rPr>
            </w:pPr>
            <w:r>
              <w:rPr>
                <w:rFonts w:cs="Noto Sans"/>
              </w:rPr>
              <w:t>Per haver incorregut en faltes molt greus en matèria de prevenció de riscs laborals en els darrers tres anys.</w:t>
            </w:r>
          </w:p>
          <w:p>
            <w:pPr>
              <w:pStyle w:val="ListParagraph"/>
              <w:spacing w:before="0" w:after="240"/>
              <w:ind w:left="1440" w:hanging="0"/>
              <w:contextualSpacing/>
              <w:rPr>
                <w:rFonts w:cs="Noto Sans"/>
              </w:rPr>
            </w:pPr>
            <w:r>
              <w:rPr>
                <w:rFonts w:cs="Noto Sans"/>
              </w:rPr>
            </w:r>
          </w:p>
          <w:p>
            <w:pPr>
              <w:pStyle w:val="ListParagraph"/>
              <w:numPr>
                <w:ilvl w:val="1"/>
                <w:numId w:val="1"/>
              </w:numPr>
              <w:spacing w:before="0" w:after="240"/>
              <w:contextualSpacing/>
              <w:rPr>
                <w:rFonts w:cs="Noto Sans"/>
              </w:rPr>
            </w:pPr>
            <w:r>
              <w:rPr>
                <w:rFonts w:cs="Noto Sans"/>
              </w:rPr>
              <w:t>Per haver comès infraccions tributàries.</w:t>
            </w:r>
          </w:p>
          <w:p>
            <w:pPr>
              <w:pStyle w:val="ListParagraph"/>
              <w:spacing w:before="0" w:after="240"/>
              <w:ind w:left="1440" w:hanging="0"/>
              <w:contextualSpacing/>
              <w:rPr>
                <w:rFonts w:cs="Noto Sans"/>
              </w:rPr>
            </w:pPr>
            <w:r>
              <w:rPr>
                <w:rFonts w:cs="Noto Sans"/>
              </w:rPr>
            </w:r>
          </w:p>
          <w:p>
            <w:pPr>
              <w:pStyle w:val="ListParagraph"/>
              <w:numPr>
                <w:ilvl w:val="1"/>
                <w:numId w:val="1"/>
              </w:numPr>
              <w:spacing w:before="0" w:after="240"/>
              <w:contextualSpacing/>
              <w:rPr>
                <w:rFonts w:cs="Noto Sans"/>
              </w:rPr>
            </w:pPr>
            <w:r>
              <w:rPr>
                <w:rFonts w:cs="Noto Sans"/>
              </w:rPr>
              <w:t>Per haver consentit o exercit pràctiques laborals discriminatòries per raó de sexe o de gènere en els darrers tres anys.</w:t>
            </w:r>
          </w:p>
          <w:p>
            <w:pPr>
              <w:pStyle w:val="ListParagraph"/>
              <w:spacing w:before="0" w:after="240"/>
              <w:ind w:left="1440" w:hanging="0"/>
              <w:contextualSpacing/>
              <w:rPr>
                <w:rFonts w:cs="Noto Sans"/>
              </w:rPr>
            </w:pPr>
            <w:r>
              <w:rPr>
                <w:rFonts w:cs="Noto Sans"/>
              </w:rPr>
            </w:r>
          </w:p>
          <w:p>
            <w:pPr>
              <w:pStyle w:val="ListParagraph"/>
              <w:numPr>
                <w:ilvl w:val="1"/>
                <w:numId w:val="1"/>
              </w:numPr>
              <w:spacing w:before="0" w:after="240"/>
              <w:contextualSpacing/>
              <w:rPr>
                <w:rFonts w:cs="Noto Sans"/>
              </w:rPr>
            </w:pPr>
            <w:r>
              <w:rPr>
                <w:rFonts w:cs="Noto Sans"/>
              </w:rPr>
              <w:t>Per haver duit a terme conductes discriminatòries contra els drets de lesbianes, gais, transsexuals, bisexuals i intersexuals.</w:t>
            </w:r>
          </w:p>
          <w:p>
            <w:pPr>
              <w:pStyle w:val="ListParagraph"/>
              <w:spacing w:before="0" w:after="240"/>
              <w:ind w:left="1440" w:hanging="0"/>
              <w:contextualSpacing/>
              <w:rPr>
                <w:rFonts w:cs="Noto Sans"/>
              </w:rPr>
            </w:pPr>
            <w:r>
              <w:rPr>
                <w:rFonts w:cs="Noto Sans"/>
              </w:rPr>
            </w:r>
          </w:p>
          <w:p>
            <w:pPr>
              <w:pStyle w:val="ListParagraph"/>
              <w:numPr>
                <w:ilvl w:val="1"/>
                <w:numId w:val="1"/>
              </w:numPr>
              <w:spacing w:before="0" w:after="240"/>
              <w:contextualSpacing/>
              <w:rPr>
                <w:rFonts w:cs="Noto Sans"/>
              </w:rPr>
            </w:pPr>
            <w:r>
              <w:rPr>
                <w:rFonts w:cs="Noto Sans"/>
              </w:rPr>
              <w:t>Per haver perpetrat accions contra la memòria i el reconeixement democràtic.</w:t>
            </w:r>
          </w:p>
          <w:p>
            <w:pPr>
              <w:pStyle w:val="ListParagraph"/>
              <w:spacing w:before="0" w:after="240"/>
              <w:ind w:left="1440" w:hanging="0"/>
              <w:contextualSpacing/>
              <w:rPr>
                <w:rFonts w:cs="Noto Sans"/>
              </w:rPr>
            </w:pPr>
            <w:r>
              <w:rPr>
                <w:rFonts w:cs="Noto Sans"/>
              </w:rPr>
            </w:r>
          </w:p>
          <w:p>
            <w:pPr>
              <w:pStyle w:val="ListParagraph"/>
              <w:numPr>
                <w:ilvl w:val="0"/>
                <w:numId w:val="1"/>
              </w:numPr>
              <w:spacing w:before="0" w:after="240"/>
              <w:contextualSpacing/>
              <w:rPr>
                <w:rFonts w:cs="Noto Sans"/>
              </w:rPr>
            </w:pPr>
            <w:r>
              <w:rPr>
                <w:rFonts w:cs="Noto Sans"/>
              </w:rPr>
              <w:t>Disposa d’un sistema de gestió preventiu en alguna de les modalitats previstes i d’un pla de prevenció de riscs laborals en els termes prevists en la Llei de prevenció de riscs laborals, si pertoca d’acord amb la normativa laboral.</w:t>
            </w:r>
          </w:p>
          <w:p>
            <w:pPr>
              <w:pStyle w:val="ListParagraph"/>
              <w:spacing w:before="0" w:after="240"/>
              <w:contextualSpacing/>
              <w:rPr>
                <w:rFonts w:cs="Noto Sans"/>
              </w:rPr>
            </w:pPr>
            <w:r>
              <w:rPr>
                <w:rFonts w:cs="Noto Sans"/>
              </w:rPr>
            </w:r>
          </w:p>
          <w:p>
            <w:pPr>
              <w:pStyle w:val="ListParagraph"/>
              <w:numPr>
                <w:ilvl w:val="0"/>
                <w:numId w:val="1"/>
              </w:numPr>
              <w:spacing w:before="0" w:after="240"/>
              <w:contextualSpacing/>
              <w:rPr>
                <w:rFonts w:cs="Noto Sans"/>
              </w:rPr>
            </w:pPr>
            <w:r>
              <w:rPr>
                <w:rFonts w:cs="Noto Sans"/>
              </w:rPr>
              <w:t>No incorr en les causes de prohibició de l’article 4 de la Llei orgànica reguladora del dret d’associació (discriminació per raó de naixement, raça, sexe, religió, opinió o qualsevol altra; promoció de l’odi o la violència contra les persones, o justificació dels delictes de terrorisme o dels autors).</w:t>
            </w:r>
          </w:p>
          <w:p>
            <w:pPr>
              <w:pStyle w:val="ListParagraph"/>
              <w:spacing w:before="0" w:after="240"/>
              <w:contextualSpacing/>
              <w:rPr>
                <w:rFonts w:cs="Noto Sans"/>
              </w:rPr>
            </w:pPr>
            <w:r>
              <w:rPr>
                <w:rFonts w:cs="Noto Sans"/>
              </w:rPr>
            </w:r>
          </w:p>
          <w:p>
            <w:pPr>
              <w:pStyle w:val="ListParagraph"/>
              <w:numPr>
                <w:ilvl w:val="0"/>
                <w:numId w:val="1"/>
              </w:numPr>
              <w:spacing w:before="0" w:after="240"/>
              <w:contextualSpacing/>
              <w:rPr>
                <w:rFonts w:cs="Noto Sans"/>
              </w:rPr>
            </w:pPr>
            <w:r>
              <w:rPr>
                <w:rFonts w:cs="Noto Sans"/>
              </w:rPr>
              <w:t>No ha sol·licitat la declaració de concurs, no se l’ha declarada insolvent, no es troba en concurs o sota intervenció judicial ni té en vigor una declaració d’inhabilitació concursal.</w:t>
            </w:r>
          </w:p>
          <w:p>
            <w:pPr>
              <w:pStyle w:val="ListParagraph"/>
              <w:spacing w:before="0" w:after="240"/>
              <w:contextualSpacing/>
              <w:rPr>
                <w:rFonts w:cs="Noto Sans"/>
              </w:rPr>
            </w:pPr>
            <w:r>
              <w:rPr>
                <w:rFonts w:cs="Noto Sans"/>
              </w:rPr>
            </w:r>
          </w:p>
          <w:p>
            <w:pPr>
              <w:pStyle w:val="ListParagraph"/>
              <w:numPr>
                <w:ilvl w:val="0"/>
                <w:numId w:val="1"/>
              </w:numPr>
              <w:spacing w:before="0" w:after="240"/>
              <w:contextualSpacing/>
              <w:rPr>
                <w:rFonts w:cs="Noto Sans"/>
              </w:rPr>
            </w:pPr>
            <w:r>
              <w:rPr>
                <w:rFonts w:cs="Noto Sans"/>
              </w:rPr>
              <w:t>No ha provocat la resolució dolosa en ferm de cap contracte amb l’Administració.</w:t>
            </w:r>
          </w:p>
          <w:p>
            <w:pPr>
              <w:pStyle w:val="ListParagraph"/>
              <w:spacing w:before="0" w:after="240"/>
              <w:contextualSpacing/>
              <w:rPr>
                <w:rFonts w:cs="Noto Sans"/>
              </w:rPr>
            </w:pPr>
            <w:r>
              <w:rPr>
                <w:rFonts w:cs="Noto Sans"/>
              </w:rPr>
            </w:r>
          </w:p>
          <w:p>
            <w:pPr>
              <w:pStyle w:val="ListParagraph"/>
              <w:numPr>
                <w:ilvl w:val="0"/>
                <w:numId w:val="1"/>
              </w:numPr>
              <w:spacing w:before="0" w:after="240"/>
              <w:contextualSpacing/>
              <w:rPr/>
            </w:pPr>
            <w:r>
              <w:rPr>
                <w:rFonts w:cs="Noto Sans"/>
              </w:rPr>
              <w:t xml:space="preserve">No té, entre </w:t>
            </w:r>
            <w:r>
              <w:rPr>
                <w:rFonts w:cs="Noto Sans"/>
              </w:rPr>
              <w:t>els seus representants legals i les seves r</w:t>
            </w:r>
            <w:r>
              <w:rPr>
                <w:rFonts w:cs="Noto Sans"/>
              </w:rPr>
              <w:t>epresentants legals, persones en els supòsits d’incompatibilitats que regulen les lleis sobre incompatibilitats dels membres dels governs de l’Estat o autonòmics, i del personal al servei de les administracions públiques. Tampoc no són,</w:t>
            </w:r>
            <w:r>
              <w:rPr>
                <w:rFonts w:cs="Noto Sans"/>
              </w:rPr>
              <w:t xml:space="preserve"> els representants i les r</w:t>
            </w:r>
            <w:r>
              <w:rPr>
                <w:rFonts w:cs="Noto Sans"/>
              </w:rPr>
              <w:t>epresentants legals, càrrecs electes segons les lleis electorals estatal i autonòmica.</w:t>
            </w:r>
          </w:p>
          <w:p>
            <w:pPr>
              <w:pStyle w:val="ListParagraph"/>
              <w:spacing w:before="0" w:after="240"/>
              <w:contextualSpacing/>
              <w:rPr>
                <w:rFonts w:cs="Noto Sans"/>
              </w:rPr>
            </w:pPr>
            <w:r>
              <w:rPr>
                <w:rFonts w:cs="Noto Sans"/>
              </w:rPr>
            </w:r>
          </w:p>
          <w:p>
            <w:pPr>
              <w:pStyle w:val="ListParagraph"/>
              <w:numPr>
                <w:ilvl w:val="0"/>
                <w:numId w:val="1"/>
              </w:numPr>
              <w:spacing w:before="0" w:after="240"/>
              <w:contextualSpacing/>
              <w:rPr/>
            </w:pPr>
            <w:r>
              <w:rPr>
                <w:rFonts w:cs="Noto Sans"/>
              </w:rPr>
              <w:t>No té residència fiscal ni ens filials als territoris declarats paradisos fiscals.</w:t>
            </w:r>
          </w:p>
          <w:p>
            <w:pPr>
              <w:pStyle w:val="ListParagraph"/>
              <w:rPr/>
            </w:pPr>
            <w:r>
              <w:rPr/>
            </w:r>
          </w:p>
          <w:p>
            <w:pPr>
              <w:pStyle w:val="ListParagraph"/>
              <w:numPr>
                <w:ilvl w:val="0"/>
                <w:numId w:val="1"/>
              </w:numPr>
              <w:spacing w:before="0" w:after="240"/>
              <w:contextualSpacing/>
              <w:rPr/>
            </w:pPr>
            <w:r>
              <w:rPr/>
              <w:t>Es troba al corrent en el pagament d’obligacions de reintegrament de subvencions.</w:t>
            </w:r>
          </w:p>
          <w:p>
            <w:pPr>
              <w:pStyle w:val="ListParagraph"/>
              <w:rPr/>
            </w:pPr>
            <w:r>
              <w:rPr/>
            </w:r>
          </w:p>
          <w:p>
            <w:pPr>
              <w:pStyle w:val="ListParagraph"/>
              <w:numPr>
                <w:ilvl w:val="0"/>
                <w:numId w:val="1"/>
              </w:numPr>
              <w:spacing w:before="0" w:after="240"/>
              <w:contextualSpacing/>
              <w:rPr/>
            </w:pPr>
            <w:r>
              <w:rPr/>
              <w:t>No té el procés d’inscripció en el registre corresponent suspès per indicis racionals d’il·licitud penal.</w:t>
            </w:r>
          </w:p>
          <w:p>
            <w:pPr>
              <w:pStyle w:val="ListParagraph"/>
              <w:spacing w:before="0" w:after="240"/>
              <w:contextualSpacing/>
              <w:rPr/>
            </w:pPr>
            <w:r>
              <w:rPr/>
            </w:r>
          </w:p>
          <w:p>
            <w:pPr>
              <w:pStyle w:val="ListParagraph"/>
              <w:numPr>
                <w:ilvl w:val="0"/>
                <w:numId w:val="1"/>
              </w:numPr>
              <w:spacing w:before="0" w:after="240"/>
              <w:contextualSpacing/>
              <w:rPr/>
            </w:pPr>
            <w:r>
              <w:rPr/>
              <w:t>Disposa de l’organització, l’estructura tècnica i les capacitats suficients per garantir el compliment i la justificació de l’activitat subvencionada.</w:t>
            </w:r>
          </w:p>
          <w:p>
            <w:pPr>
              <w:pStyle w:val="ListParagraph"/>
              <w:spacing w:before="0" w:after="240"/>
              <w:contextualSpacing/>
              <w:rPr>
                <w:highlight w:val="yellow"/>
              </w:rPr>
            </w:pPr>
            <w:r>
              <w:rPr>
                <w:highlight w:val="yellow"/>
              </w:rPr>
            </w:r>
          </w:p>
        </w:tc>
      </w:tr>
    </w:tbl>
    <w:p>
      <w:pPr>
        <w:pStyle w:val="Normal"/>
        <w:rPr>
          <w:rFonts w:cs="Noto Sans"/>
          <w:b/>
          <w:b/>
          <w:smallCaps/>
          <w:color w:val="C30045"/>
        </w:rPr>
      </w:pPr>
      <w:r>
        <w:rPr>
          <w:rFonts w:cs="Noto Sans"/>
          <w:b/>
          <w:smallCaps/>
          <w:color w:val="C30045"/>
        </w:rPr>
      </w:r>
    </w:p>
    <w:p>
      <w:pPr>
        <w:pStyle w:val="Normal"/>
        <w:rPr/>
      </w:pPr>
      <w:r>
        <w:rPr/>
      </w:r>
      <w:r>
        <w:br w:type="page"/>
      </w:r>
    </w:p>
    <w:tbl>
      <w:tblPr>
        <w:tblStyle w:val="Taulaambquadrcula"/>
        <w:tblW w:w="10632" w:type="dxa"/>
        <w:jc w:val="left"/>
        <w:tblInd w:w="109" w:type="dxa"/>
        <w:tblCellMar>
          <w:top w:w="0" w:type="dxa"/>
          <w:left w:w="108" w:type="dxa"/>
          <w:bottom w:w="0" w:type="dxa"/>
          <w:right w:w="108" w:type="dxa"/>
        </w:tblCellMar>
        <w:tblLook w:firstRow="1" w:noVBand="1" w:lastRow="0" w:firstColumn="1" w:lastColumn="0" w:noHBand="0" w:val="04a0"/>
      </w:tblPr>
      <w:tblGrid>
        <w:gridCol w:w="10632"/>
      </w:tblGrid>
      <w:tr>
        <w:trPr/>
        <w:tc>
          <w:tcPr>
            <w:tcW w:w="10632"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pageBreakBefore/>
              <w:rPr>
                <w:rFonts w:cs="Noto Sans"/>
                <w:b/>
                <w:b/>
                <w:smallCaps/>
                <w:color w:val="C30045"/>
              </w:rPr>
            </w:pPr>
            <w:r>
              <w:rPr>
                <w:rFonts w:cs="Noto Sans"/>
                <w:b/>
                <w:smallCaps/>
                <w:color w:val="C30045"/>
              </w:rPr>
              <w:t>Informació sobre protecció de dades personals</w:t>
            </w:r>
          </w:p>
        </w:tc>
      </w:tr>
      <w:tr>
        <w:trPr>
          <w:trHeight w:val="2530" w:hRule="atLeast"/>
        </w:trPr>
        <w:tc>
          <w:tcPr>
            <w:tcW w:w="1063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Normal"/>
              <w:rPr>
                <w:rFonts w:cs="Noto Sans"/>
              </w:rPr>
            </w:pPr>
            <w:r>
              <w:rPr>
                <w:rFonts w:cs="Noto Sans"/>
              </w:rPr>
              <w:t>De conformitat amb el Reglament (UE) 2016/679 del Parlament Europeu i del Consell, de 27 d’abril, relatiu a la protecció de les persones físiques pel que fa al tractament de dades personals i a la seva lliure circulació i pel qual es deroga la Directiva 95/46/CE (Reglament general de protecció de dades), i amb la legislació en matèria de protecció de dades, s’informa del tractament de dades personals que conté aquesta declaració.</w:t>
            </w:r>
          </w:p>
          <w:p>
            <w:pPr>
              <w:pStyle w:val="Normal"/>
              <w:rPr>
                <w:rFonts w:cs="Noto Sans"/>
              </w:rPr>
            </w:pPr>
            <w:r>
              <w:rPr>
                <w:rFonts w:cs="Noto Sans"/>
              </w:rPr>
            </w:r>
          </w:p>
          <w:p>
            <w:pPr>
              <w:pStyle w:val="Normal"/>
              <w:rPr>
                <w:rFonts w:cs="Noto Sans"/>
              </w:rPr>
            </w:pPr>
            <w:r>
              <w:rPr>
                <w:rFonts w:cs="Noto Sans"/>
                <w:b/>
              </w:rPr>
              <w:t>Finalitat del tractament</w:t>
            </w:r>
            <w:r>
              <w:rPr>
                <w:rFonts w:cs="Noto Sans"/>
                <w:b/>
                <w:bCs/>
              </w:rPr>
              <w:t>.</w:t>
            </w:r>
            <w:r>
              <w:rPr>
                <w:rFonts w:cs="Noto Sans"/>
              </w:rPr>
              <w:t xml:space="preserve"> Tramitar el procediment objecte de la declaració, d’acord amb la Llei 38/2003, de 17 de novembre, general de subvencions.</w:t>
            </w:r>
          </w:p>
          <w:p>
            <w:pPr>
              <w:pStyle w:val="Normal"/>
              <w:rPr>
                <w:rFonts w:cs="Noto Sans"/>
              </w:rPr>
            </w:pPr>
            <w:r>
              <w:rPr>
                <w:rFonts w:cs="Noto Sans"/>
              </w:rPr>
            </w:r>
          </w:p>
          <w:p>
            <w:pPr>
              <w:pStyle w:val="Normal"/>
              <w:rPr>
                <w:rFonts w:cs="Noto Sans"/>
              </w:rPr>
            </w:pPr>
            <w:r>
              <w:rPr>
                <w:rFonts w:cs="Noto Sans"/>
                <w:b/>
              </w:rPr>
              <w:t>Responsable del tractament.</w:t>
            </w:r>
            <w:r>
              <w:rPr>
                <w:rFonts w:cs="Noto Sans"/>
              </w:rPr>
              <w:t xml:space="preserve"> Institut Balear de la Dona.</w:t>
            </w:r>
          </w:p>
          <w:p>
            <w:pPr>
              <w:pStyle w:val="Normal"/>
              <w:rPr>
                <w:rFonts w:cs="Noto Sans"/>
              </w:rPr>
            </w:pPr>
            <w:r>
              <w:rPr>
                <w:rFonts w:cs="Noto Sans"/>
              </w:rPr>
            </w:r>
          </w:p>
          <w:p>
            <w:pPr>
              <w:pStyle w:val="Normal"/>
              <w:rPr>
                <w:rFonts w:cs="Noto Sans"/>
              </w:rPr>
            </w:pPr>
            <w:r>
              <w:rPr>
                <w:rFonts w:cs="Noto Sans"/>
                <w:b/>
              </w:rPr>
              <w:t xml:space="preserve">Destinataris de les dades personals. </w:t>
            </w:r>
            <w:r>
              <w:rPr>
                <w:rFonts w:cs="Noto Sans"/>
              </w:rPr>
              <w:t>Les dades personals no s’han de cedir a tercers, tret que hi hagi obligació legal o interès legítim d’acord amb el Reglament general de protecció de dades.</w:t>
            </w:r>
          </w:p>
          <w:p>
            <w:pPr>
              <w:pStyle w:val="Normal"/>
              <w:rPr>
                <w:rFonts w:cs="Noto Sans"/>
              </w:rPr>
            </w:pPr>
            <w:r>
              <w:rPr>
                <w:rFonts w:cs="Noto Sans"/>
              </w:rPr>
            </w:r>
          </w:p>
          <w:p>
            <w:pPr>
              <w:pStyle w:val="Normal"/>
              <w:rPr>
                <w:rFonts w:cs="Noto Sans"/>
              </w:rPr>
            </w:pPr>
            <w:r>
              <w:rPr>
                <w:rFonts w:cs="Noto Sans"/>
                <w:b/>
              </w:rPr>
              <w:t>Termini de conservació de les dades personals</w:t>
            </w:r>
            <w:r>
              <w:rPr>
                <w:rFonts w:cs="Noto Sans"/>
              </w:rPr>
              <w:t>. Les dades personals es conserven durant el temps necessari per tramitar el procediment, sens perjudici de les normes sobre arxius i documentació.</w:t>
            </w:r>
          </w:p>
          <w:p>
            <w:pPr>
              <w:pStyle w:val="Normal"/>
              <w:rPr>
                <w:rFonts w:cs="Noto Sans"/>
              </w:rPr>
            </w:pPr>
            <w:r>
              <w:rPr>
                <w:rFonts w:cs="Noto Sans"/>
              </w:rPr>
            </w:r>
          </w:p>
          <w:p>
            <w:pPr>
              <w:pStyle w:val="Normal"/>
              <w:rPr>
                <w:rFonts w:cs="Noto Sans"/>
              </w:rPr>
            </w:pPr>
            <w:r>
              <w:rPr>
                <w:rFonts w:cs="Noto Sans"/>
                <w:b/>
              </w:rPr>
              <w:t xml:space="preserve">Transferència de dades a tercers països. </w:t>
            </w:r>
            <w:r>
              <w:rPr>
                <w:rFonts w:cs="Noto Sans"/>
              </w:rPr>
              <w:t>Les dades personals no es transmeten a altres països.</w:t>
            </w:r>
          </w:p>
          <w:p>
            <w:pPr>
              <w:pStyle w:val="Normal"/>
              <w:rPr>
                <w:rFonts w:cs="Noto Sans"/>
              </w:rPr>
            </w:pPr>
            <w:r>
              <w:rPr>
                <w:rFonts w:cs="Noto Sans"/>
              </w:rPr>
            </w:r>
          </w:p>
          <w:p>
            <w:pPr>
              <w:pStyle w:val="Normal"/>
              <w:rPr>
                <w:rFonts w:cs="Noto Sans"/>
              </w:rPr>
            </w:pPr>
            <w:r>
              <w:rPr>
                <w:rFonts w:cs="Noto Sans"/>
                <w:b/>
              </w:rPr>
              <w:t>Exercici de drets i reclamacions</w:t>
            </w:r>
            <w:r>
              <w:rPr>
                <w:rFonts w:cs="Noto Sans"/>
              </w:rPr>
              <w:t>.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abans, mitjançant el procediment «Sol·licitud d’exercici de drets en matèria de protecció de dades personals», previst a la Seu Electrònica de les Illes Balears (</w:t>
            </w:r>
            <w:r>
              <w:rPr>
                <w:rFonts w:cs="Noto Sans"/>
                <w:i/>
              </w:rPr>
              <w:t>seuelectronica.caib.es</w:t>
            </w:r>
            <w:r>
              <w:rPr>
                <w:rFonts w:cs="Noto Sans"/>
              </w:rPr>
              <w:t>).</w:t>
            </w:r>
          </w:p>
          <w:p>
            <w:pPr>
              <w:pStyle w:val="Normal"/>
              <w:rPr>
                <w:rFonts w:cs="Noto Sans"/>
              </w:rPr>
            </w:pPr>
            <w:r>
              <w:rPr>
                <w:rFonts w:cs="Noto Sans"/>
              </w:rPr>
            </w:r>
          </w:p>
          <w:p>
            <w:pPr>
              <w:pStyle w:val="Normal"/>
              <w:rPr>
                <w:rFonts w:cs="Noto Sans"/>
              </w:rPr>
            </w:pPr>
            <w:r>
              <w:rPr>
                <w:rFonts w:cs="Noto Sans"/>
              </w:rPr>
              <w:t>Una vegada rebuda la resposta del responsable o en el cas que no n’hi hagi en el termini d’un mes, l’afectat pel tractament de les dades personals pot presentar la «Reclamació de tutela de drets» davant l’Agència Espanyola de Protecció de Dades.</w:t>
            </w:r>
          </w:p>
          <w:p>
            <w:pPr>
              <w:pStyle w:val="Normal"/>
              <w:rPr>
                <w:rFonts w:cs="Noto Sans"/>
              </w:rPr>
            </w:pPr>
            <w:r>
              <w:rPr>
                <w:rFonts w:cs="Noto Sans"/>
              </w:rPr>
            </w:r>
          </w:p>
          <w:p>
            <w:pPr>
              <w:pStyle w:val="Normal"/>
              <w:rPr>
                <w:rFonts w:cs="Noto Sans"/>
              </w:rPr>
            </w:pPr>
            <w:r>
              <w:rPr>
                <w:rFonts w:cs="Noto Sans"/>
                <w:b/>
              </w:rPr>
              <w:t>Delegació de Protecció de Dades.</w:t>
            </w:r>
            <w:r>
              <w:rPr>
                <w:rFonts w:cs="Noto Sans"/>
              </w:rPr>
              <w:t xml:space="preserve"> La Delegació de Protecció de Dades de l’Administració de les Illes Balears té la seu a la Conselleria de Presidència, Cultura i Igualtat (pg. de Sagrera, 2, 07012 Palma; a/e: </w:t>
            </w:r>
            <w:r>
              <w:rPr>
                <w:rFonts w:cs="Noto Sans"/>
                <w:i/>
              </w:rPr>
              <w:t>protecciodades@dpd.caib.es</w:t>
            </w:r>
            <w:r>
              <w:rPr>
                <w:rFonts w:cs="Noto Sans"/>
              </w:rPr>
              <w:t>).</w:t>
            </w:r>
          </w:p>
        </w:tc>
      </w:tr>
    </w:tbl>
    <w:p>
      <w:pPr>
        <w:pStyle w:val="Normal"/>
        <w:rPr>
          <w:rFonts w:cs="Noto Sans"/>
          <w:b/>
          <w:b/>
          <w:smallCaps/>
          <w:color w:val="C30045"/>
        </w:rPr>
      </w:pPr>
      <w:r>
        <w:rPr>
          <w:rFonts w:cs="Noto Sans"/>
          <w:b/>
          <w:smallCaps/>
          <w:color w:val="C30045"/>
        </w:rPr>
      </w:r>
    </w:p>
    <w:p>
      <w:pPr>
        <w:pStyle w:val="Normal"/>
        <w:rPr>
          <w:rFonts w:cs="Noto Sans"/>
          <w:b/>
          <w:b/>
          <w:smallCaps/>
          <w:color w:val="C30045"/>
        </w:rPr>
      </w:pPr>
      <w:r>
        <w:rPr>
          <w:rFonts w:cs="Noto Sans"/>
          <w:b/>
          <w:smallCaps/>
          <w:color w:val="C30045"/>
        </w:rPr>
      </w:r>
    </w:p>
    <w:p>
      <w:pPr>
        <w:pStyle w:val="Normal"/>
        <w:rPr>
          <w:rFonts w:cs="Noto Sans"/>
          <w:b/>
          <w:b/>
          <w:smallCaps/>
          <w:color w:val="C30045"/>
        </w:rPr>
      </w:pPr>
      <w:r>
        <w:rPr>
          <w:rFonts w:cs="Noto Sans"/>
          <w:b/>
          <w:smallCaps/>
          <w:color w:val="C30045"/>
        </w:rPr>
      </w:r>
    </w:p>
    <w:p>
      <w:pPr>
        <w:pStyle w:val="Normal"/>
        <w:rPr>
          <w:rFonts w:cs="Noto Sans"/>
          <w:b/>
          <w:b/>
          <w:smallCaps/>
          <w:color w:val="C30045"/>
        </w:rPr>
      </w:pPr>
      <w:r>
        <w:rPr>
          <w:rFonts w:cs="Noto Sans"/>
          <w:b/>
          <w:smallCaps/>
          <w:color w:val="C30045"/>
        </w:rPr>
      </w:r>
    </w:p>
    <w:p>
      <w:pPr>
        <w:pStyle w:val="Normal"/>
        <w:rPr>
          <w:rFonts w:cs="Noto Sans"/>
          <w:b/>
          <w:b/>
          <w:smallCaps/>
          <w:color w:val="C30045"/>
        </w:rPr>
      </w:pPr>
      <w:r>
        <w:rPr>
          <w:rFonts w:cs="Noto Sans"/>
          <w:b/>
          <w:smallCaps/>
          <w:color w:val="C30045"/>
        </w:rPr>
      </w:r>
    </w:p>
    <w:p>
      <w:pPr>
        <w:pStyle w:val="Normal"/>
        <w:rPr/>
      </w:pPr>
      <w:r>
        <w:rPr>
          <w:rFonts w:cs="Noto Sans"/>
          <w:color w:val="BFBFBF" w:themeColor="background1" w:themeShade="bf"/>
        </w:rPr>
        <w:t xml:space="preserve"> </w:t>
      </w:r>
      <w:r>
        <w:rPr>
          <w:rFonts w:cs="Noto Sans"/>
          <w:color w:val="BFBFBF" w:themeColor="background1" w:themeShade="bf"/>
        </w:rPr>
        <w:t>[signatura electrònica]</w:t>
      </w:r>
    </w:p>
    <w:sectPr>
      <w:headerReference w:type="default" r:id="rId2"/>
      <w:headerReference w:type="first" r:id="rId3"/>
      <w:type w:val="nextPage"/>
      <w:pgSz w:w="11906" w:h="16838"/>
      <w:pgMar w:left="720" w:right="720" w:header="284" w:top="720" w:footer="0" w:bottom="720" w:gutter="0"/>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Noto Sans">
    <w:charset w:val="00"/>
    <w:family w:val="roman"/>
    <w:pitch w:val="variable"/>
  </w:font>
  <w:font w:name="Tahoma">
    <w:charset w:val="00"/>
    <w:family w:val="roman"/>
    <w:pitch w:val="variable"/>
  </w:font>
  <w:font w:name="Liberation Sans">
    <w:altName w:val="Arial"/>
    <w:charset w:val="00"/>
    <w:family w:val="roman"/>
    <w:pitch w:val="variable"/>
  </w:font>
  <w:font w:name="Arial Black">
    <w:charset w:val="00"/>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Encabezado1"/>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Encabezado1"/>
      <w:rPr/>
    </w:pPr>
    <w:r>
      <w:rPr/>
      <w:drawing>
        <wp:anchor behindDoc="1" distT="0" distB="0" distL="133350" distR="114300" simplePos="0" locked="0" layoutInCell="1" allowOverlap="1" relativeHeight="2">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rPr>
        <w:i/>
        <w:iC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20"/>
  <w:defaultTabStop w:val="708"/>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themeFontLang w:val="ca-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es-ES" w:eastAsia="es-ES" w:bidi="ar-SA"/>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1131e"/>
    <w:pPr>
      <w:widowControl/>
      <w:bidi w:val="0"/>
      <w:jc w:val="left"/>
    </w:pPr>
    <w:rPr>
      <w:rFonts w:ascii="Noto Sans" w:hAnsi="Noto Sans" w:eastAsia="Calibri" w:cs="Times New Roman"/>
      <w:color w:val="auto"/>
      <w:kern w:val="0"/>
      <w:sz w:val="22"/>
      <w:szCs w:val="22"/>
      <w:lang w:val="ca-ES" w:eastAsia="en-US" w:bidi="ar-SA"/>
    </w:rPr>
  </w:style>
  <w:style w:type="character" w:styleId="DefaultParagraphFont" w:default="1">
    <w:name w:val="Default Paragraph Font"/>
    <w:uiPriority w:val="1"/>
    <w:semiHidden/>
    <w:unhideWhenUsed/>
    <w:qFormat/>
    <w:rPr/>
  </w:style>
  <w:style w:type="character" w:styleId="EncabezadoCar" w:customStyle="1">
    <w:name w:val="Encabezado Car"/>
    <w:basedOn w:val="DefaultParagraphFont"/>
    <w:link w:val="Encabezado1"/>
    <w:uiPriority w:val="99"/>
    <w:semiHidden/>
    <w:qFormat/>
    <w:rsid w:val="00eb710b"/>
    <w:rPr>
      <w:rFonts w:ascii="Noto Sans" w:hAnsi="Noto Sans"/>
      <w:lang w:val="ca-ES"/>
    </w:rPr>
  </w:style>
  <w:style w:type="character" w:styleId="PiedepginaCar" w:customStyle="1">
    <w:name w:val="Pie de página Car"/>
    <w:basedOn w:val="DefaultParagraphFont"/>
    <w:link w:val="Piedepgina1"/>
    <w:uiPriority w:val="99"/>
    <w:semiHidden/>
    <w:qFormat/>
    <w:rsid w:val="00eb710b"/>
    <w:rPr>
      <w:rFonts w:ascii="Noto Sans" w:hAnsi="Noto Sans"/>
      <w:lang w:val="ca-ES"/>
    </w:rPr>
  </w:style>
  <w:style w:type="character" w:styleId="TextdeglobusCar" w:customStyle="1">
    <w:name w:val="Text de globus Car"/>
    <w:basedOn w:val="DefaultParagraphFont"/>
    <w:link w:val="Textdeglobus"/>
    <w:uiPriority w:val="99"/>
    <w:semiHidden/>
    <w:qFormat/>
    <w:rsid w:val="00ce2763"/>
    <w:rPr>
      <w:rFonts w:ascii="Tahoma" w:hAnsi="Tahoma" w:cs="Tahoma"/>
      <w:sz w:val="16"/>
      <w:szCs w:val="16"/>
      <w:lang w:val="ca-ES"/>
    </w:rPr>
  </w:style>
  <w:style w:type="character" w:styleId="MapadeldocumentCar" w:customStyle="1">
    <w:name w:val="Mapa del document Car"/>
    <w:basedOn w:val="DefaultParagraphFont"/>
    <w:link w:val="Mapadeldocument"/>
    <w:uiPriority w:val="99"/>
    <w:semiHidden/>
    <w:qFormat/>
    <w:rsid w:val="00901985"/>
    <w:rPr>
      <w:rFonts w:ascii="Tahoma" w:hAnsi="Tahoma" w:cs="Tahoma"/>
      <w:sz w:val="16"/>
      <w:szCs w:val="16"/>
      <w:lang w:val="ca-ES" w:eastAsia="en-US"/>
    </w:rPr>
  </w:style>
  <w:style w:type="character" w:styleId="TextdecomentariCar" w:customStyle="1">
    <w:name w:val="Text de comentari Car"/>
    <w:basedOn w:val="DefaultParagraphFont"/>
    <w:link w:val="Textdecomentari"/>
    <w:uiPriority w:val="99"/>
    <w:semiHidden/>
    <w:qFormat/>
    <w:rPr>
      <w:rFonts w:ascii="Noto Sans" w:hAnsi="Noto Sans"/>
      <w:lang w:val="ca-ES" w:eastAsia="en-US"/>
    </w:rPr>
  </w:style>
  <w:style w:type="character" w:styleId="Annotationreference">
    <w:name w:val="annotation reference"/>
    <w:basedOn w:val="DefaultParagraphFont"/>
    <w:uiPriority w:val="99"/>
    <w:semiHidden/>
    <w:unhideWhenUsed/>
    <w:qFormat/>
    <w:rPr>
      <w:sz w:val="16"/>
      <w:szCs w:val="16"/>
    </w:rPr>
  </w:style>
  <w:style w:type="character" w:styleId="ListLabel1">
    <w:name w:val="ListLabel 1"/>
    <w:qFormat/>
    <w:rPr>
      <w:i/>
      <w:iCs/>
    </w:rPr>
  </w:style>
  <w:style w:type="paragraph" w:styleId="Ttulo" w:customStyle="1">
    <w:name w:val="Título"/>
    <w:basedOn w:val="Normal"/>
    <w:next w:val="Cuerpodetexto"/>
    <w:qFormat/>
    <w:pPr>
      <w:keepNext w:val="true"/>
      <w:spacing w:before="240" w:after="120"/>
    </w:pPr>
    <w:rPr>
      <w:rFonts w:ascii="Liberation Sans" w:hAnsi="Liberation Sans" w:eastAsia="Microsoft YaHei" w:cs="Arial"/>
      <w:sz w:val="28"/>
      <w:szCs w:val="28"/>
    </w:rPr>
  </w:style>
  <w:style w:type="paragraph" w:styleId="Cuerpodetexto">
    <w:name w:val="Body Text"/>
    <w:basedOn w:val="Normal"/>
    <w:rsid w:val="001329f8"/>
    <w:pPr>
      <w:spacing w:lineRule="auto" w:line="276" w:before="0" w:after="140"/>
    </w:pPr>
    <w:rPr/>
  </w:style>
  <w:style w:type="paragraph" w:styleId="Lista">
    <w:name w:val="List"/>
    <w:basedOn w:val="Cuerpodetexto"/>
    <w:rsid w:val="001329f8"/>
    <w:pPr/>
    <w:rPr>
      <w:rFonts w:cs="Mangal"/>
    </w:rPr>
  </w:style>
  <w:style w:type="paragraph" w:styleId="Leyenda">
    <w:name w:val="Caption"/>
    <w:basedOn w:val="Normal"/>
    <w:qFormat/>
    <w:pPr>
      <w:suppressLineNumbers/>
      <w:spacing w:before="120" w:after="120"/>
    </w:pPr>
    <w:rPr>
      <w:rFonts w:cs="Arial"/>
      <w:i/>
      <w:iCs/>
      <w:sz w:val="24"/>
      <w:szCs w:val="24"/>
    </w:rPr>
  </w:style>
  <w:style w:type="paragraph" w:styleId="Ndice" w:customStyle="1">
    <w:name w:val="Índice"/>
    <w:basedOn w:val="Normal"/>
    <w:qFormat/>
    <w:rsid w:val="001329f8"/>
    <w:pPr>
      <w:suppressLineNumbers/>
    </w:pPr>
    <w:rPr>
      <w:rFonts w:cs="Mangal"/>
    </w:rPr>
  </w:style>
  <w:style w:type="paragraph" w:styleId="Caption">
    <w:name w:val="caption"/>
    <w:basedOn w:val="Normal"/>
    <w:qFormat/>
    <w:pPr>
      <w:suppressLineNumbers/>
      <w:spacing w:before="120" w:after="120"/>
    </w:pPr>
    <w:rPr>
      <w:rFonts w:cs="Arial"/>
      <w:i/>
      <w:iCs/>
      <w:sz w:val="24"/>
      <w:szCs w:val="24"/>
    </w:rPr>
  </w:style>
  <w:style w:type="paragraph" w:styleId="Titular">
    <w:name w:val="Title"/>
    <w:basedOn w:val="Normal"/>
    <w:next w:val="Cuerpodetexto"/>
    <w:qFormat/>
    <w:rsid w:val="001329f8"/>
    <w:pPr>
      <w:keepNext w:val="true"/>
      <w:spacing w:before="240" w:after="120"/>
    </w:pPr>
    <w:rPr>
      <w:rFonts w:ascii="Liberation Sans" w:hAnsi="Liberation Sans" w:eastAsia="Microsoft YaHei" w:cs="Mangal"/>
      <w:sz w:val="28"/>
      <w:szCs w:val="28"/>
    </w:rPr>
  </w:style>
  <w:style w:type="paragraph" w:styleId="Descripcin1" w:customStyle="1">
    <w:name w:val="Descripción1"/>
    <w:basedOn w:val="Normal"/>
    <w:qFormat/>
    <w:rsid w:val="001329f8"/>
    <w:pPr>
      <w:suppressLineNumbers/>
      <w:spacing w:before="120" w:after="120"/>
    </w:pPr>
    <w:rPr>
      <w:rFonts w:cs="Mangal"/>
      <w:i/>
      <w:iCs/>
      <w:sz w:val="24"/>
      <w:szCs w:val="24"/>
    </w:rPr>
  </w:style>
  <w:style w:type="paragraph" w:styleId="Encabezado1" w:customStyle="1">
    <w:name w:val="Encabezado1"/>
    <w:basedOn w:val="Normal"/>
    <w:link w:val="EncabezadoCar"/>
    <w:uiPriority w:val="99"/>
    <w:semiHidden/>
    <w:unhideWhenUsed/>
    <w:qFormat/>
    <w:rsid w:val="00eb710b"/>
    <w:pPr>
      <w:tabs>
        <w:tab w:val="clear" w:pos="708"/>
        <w:tab w:val="center" w:pos="4252" w:leader="none"/>
        <w:tab w:val="right" w:pos="8504" w:leader="none"/>
      </w:tabs>
    </w:pPr>
    <w:rPr/>
  </w:style>
  <w:style w:type="paragraph" w:styleId="Piedepgina1" w:customStyle="1">
    <w:name w:val="Pie de página1"/>
    <w:basedOn w:val="Normal"/>
    <w:link w:val="PiedepginaCar"/>
    <w:uiPriority w:val="99"/>
    <w:semiHidden/>
    <w:unhideWhenUsed/>
    <w:qFormat/>
    <w:rsid w:val="00eb710b"/>
    <w:pPr>
      <w:tabs>
        <w:tab w:val="clear" w:pos="708"/>
        <w:tab w:val="center" w:pos="4252" w:leader="none"/>
        <w:tab w:val="right" w:pos="8504" w:leader="none"/>
      </w:tabs>
    </w:pPr>
    <w:rPr/>
  </w:style>
  <w:style w:type="paragraph" w:styleId="BalloonText">
    <w:name w:val="Balloon Text"/>
    <w:basedOn w:val="Normal"/>
    <w:link w:val="TextdeglobusCar"/>
    <w:uiPriority w:val="99"/>
    <w:semiHidden/>
    <w:unhideWhenUsed/>
    <w:qFormat/>
    <w:rsid w:val="00ce2763"/>
    <w:pPr/>
    <w:rPr>
      <w:rFonts w:ascii="Tahoma" w:hAnsi="Tahoma" w:cs="Tahoma"/>
      <w:sz w:val="16"/>
      <w:szCs w:val="16"/>
    </w:rPr>
  </w:style>
  <w:style w:type="paragraph" w:styleId="TableParagraph" w:customStyle="1">
    <w:name w:val="Table Paragraph"/>
    <w:basedOn w:val="Normal"/>
    <w:uiPriority w:val="1"/>
    <w:qFormat/>
    <w:rsid w:val="00354f89"/>
    <w:pPr>
      <w:widowControl w:val="false"/>
      <w:spacing w:before="120" w:after="0"/>
      <w:ind w:left="116" w:hanging="0"/>
    </w:pPr>
    <w:rPr>
      <w:rFonts w:ascii="Arial Black" w:hAnsi="Arial Black" w:eastAsia="Arial Black" w:cs="Arial Black"/>
      <w:lang w:eastAsia="ca-ES" w:bidi="ca-ES"/>
    </w:rPr>
  </w:style>
  <w:style w:type="paragraph" w:styleId="DocumentMap">
    <w:name w:val="Document Map"/>
    <w:basedOn w:val="Normal"/>
    <w:link w:val="MapadeldocumentCar"/>
    <w:uiPriority w:val="99"/>
    <w:semiHidden/>
    <w:unhideWhenUsed/>
    <w:qFormat/>
    <w:rsid w:val="00901985"/>
    <w:pPr/>
    <w:rPr>
      <w:rFonts w:ascii="Tahoma" w:hAnsi="Tahoma" w:cs="Tahoma"/>
      <w:sz w:val="16"/>
      <w:szCs w:val="16"/>
    </w:rPr>
  </w:style>
  <w:style w:type="paragraph" w:styleId="ListParagraph">
    <w:name w:val="List Paragraph"/>
    <w:basedOn w:val="Normal"/>
    <w:uiPriority w:val="34"/>
    <w:qFormat/>
    <w:rsid w:val="00ad7325"/>
    <w:pPr>
      <w:spacing w:before="0" w:after="0"/>
      <w:ind w:left="720" w:hanging="0"/>
      <w:contextualSpacing/>
    </w:pPr>
    <w:rPr/>
  </w:style>
  <w:style w:type="paragraph" w:styleId="Contenidodelmarco" w:customStyle="1">
    <w:name w:val="Contenido del marco"/>
    <w:basedOn w:val="Normal"/>
    <w:qFormat/>
    <w:pPr/>
    <w:rPr/>
  </w:style>
  <w:style w:type="paragraph" w:styleId="Annotationtext">
    <w:name w:val="annotation text"/>
    <w:basedOn w:val="Normal"/>
    <w:link w:val="TextdecomentariCar"/>
    <w:uiPriority w:val="99"/>
    <w:semiHidden/>
    <w:unhideWhenUsed/>
    <w:qFormat/>
    <w:pPr/>
    <w:rPr>
      <w:sz w:val="20"/>
      <w:szCs w:val="20"/>
    </w:rPr>
  </w:style>
  <w:style w:type="paragraph" w:styleId="Cabecera">
    <w:name w:val="Header"/>
    <w:basedOn w:val="Normal"/>
    <w:pPr/>
    <w:rPr/>
  </w:style>
  <w:style w:type="numbering" w:styleId="NoList" w:default="1">
    <w:name w:val="No List"/>
    <w:uiPriority w:val="99"/>
    <w:semiHidden/>
    <w:unhideWhenUsed/>
    <w:qFormat/>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table" w:customStyle="1" w:styleId="TableNormal">
    <w:name w:val="Table Normal"/>
    <w:uiPriority w:val="2"/>
    <w:semiHidden/>
    <w:unhideWhenUsed/>
    <w:qFormat/>
    <w:rsid w:val="00354f89"/>
    <w:rPr>
      <w:rFonts w:asciiTheme="minorHAnsi" w:hAnsiTheme="minorHAnsi" w:eastAsiaTheme="minorHAnsi" w:cstheme="minorBidi"/>
      <w:lang w:val="en-US" w:eastAsia="en-US"/>
      <w:sz w:val="22"/>
      <w:szCs w:val="22"/>
    </w:rPr>
    <w:tblPr>
      <w:tblInd w:w="0" w:type="dxa"/>
      <w:tblCellMar>
        <w:top w:w="0" w:type="dxa"/>
        <w:left w:w="0" w:type="dxa"/>
        <w:bottom w:w="0" w:type="dxa"/>
        <w:right w:w="0" w:type="dxa"/>
      </w:tblCellMar>
    </w:tblPr>
  </w:style>
  <w:style w:type="table" w:styleId="Taulaambquadrcula">
    <w:name w:val="Table Grid"/>
    <w:basedOn w:val="Taulanormal"/>
    <w:uiPriority w:val="59"/>
    <w:rsid w:val="00de567e"/>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_rels/header2.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4346F68-3256-4124-8F49-89FD267690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207</TotalTime>
  <Application>LibreOffice/6.1.5.2$Windows_x86 LibreOffice_project/90f8dcf33c87b3705e78202e3df5142b201bd805</Application>
  <Pages>3</Pages>
  <Words>830</Words>
  <Characters>4613</Characters>
  <CharactersWithSpaces>5358</CharactersWithSpaces>
  <Paragraphs>72</Paragraphs>
  <Company>Govern de les Illes Balears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2022-01-25T09:27:00Z</dcterms:created>
  <dc:creator>Edgard Ginard</dc:creator>
  <dc:description/>
  <dc:language>es-ES</dc:language>
  <cp:lastModifiedBy/>
  <cp:lastPrinted>2022-04-07T09:16:00Z</cp:lastPrinted>
  <dcterms:modified xsi:type="dcterms:W3CDTF">2022-05-19T09:36:52Z</dcterms:modified>
  <cp:revision>15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