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ascii="Noto Sans" w:hAnsi="Noto Sans" w:cs="Noto Sans"/>
          <w:b/>
          <w:sz w:val="22"/>
          <w:szCs w:val="22"/>
        </w:rPr>
      </w:pPr>
      <w:bookmarkStart w:id="0" w:name="_GoBack"/>
      <w:bookmarkEnd w:id="0"/>
      <w:r>
        <w:rPr>
          <w:rFonts w:ascii="Noto Sans" w:hAnsi="Noto Sans" w:cs="Noto Sans"/>
          <w:b/>
          <w:sz w:val="22"/>
          <w:szCs w:val="22"/>
        </w:rPr>
        <w:t>Model 2</w:t>
      </w:r>
    </w:p>
    <w:p>
      <w:pPr>
        <w:rPr>
          <w:rFonts w:ascii="Noto Sans" w:hAnsi="Noto Sans" w:cs="Noto Sans"/>
          <w:b/>
          <w:sz w:val="22"/>
          <w:szCs w:val="22"/>
        </w:rPr>
      </w:pPr>
    </w:p>
    <w:p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MEMÒRIA AGRONÒMICA</w:t>
      </w:r>
    </w:p>
    <w:p>
      <w:pPr>
        <w:rPr>
          <w:rFonts w:ascii="Noto Sans" w:hAnsi="Noto Sans" w:cs="Noto Sans"/>
          <w:b/>
          <w:sz w:val="22"/>
          <w:szCs w:val="22"/>
        </w:rPr>
      </w:pPr>
    </w:p>
    <w:p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Adjuntar Memòria que inclogui els següents 5 apartats:</w:t>
      </w:r>
    </w:p>
    <w:p>
      <w:pPr>
        <w:ind w:left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1) Inversions a realitzar.</w:t>
      </w:r>
    </w:p>
    <w:p>
      <w:pPr>
        <w:ind w:left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2) Matèries primeres agràries i productes finals, especificant la seva procedència,  les capacitats productives i de transformació.</w:t>
      </w:r>
    </w:p>
    <w:p>
      <w:pPr>
        <w:ind w:left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3) Benefici econòmic de la inversió pels productors de matèries primeres agrícoles i ramaderes. </w:t>
      </w:r>
    </w:p>
    <w:p>
      <w:pPr>
        <w:ind w:left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4) Repercussió de les actuacions en, com a mínim, un d’aquests punts:</w:t>
      </w:r>
    </w:p>
    <w:p>
      <w:pPr>
        <w:widowControl/>
        <w:numPr>
          <w:ilvl w:val="0"/>
          <w:numId w:val="4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t>Millorar el rendiment, la competitivitat i el desenvolupament econòmic.</w:t>
      </w:r>
    </w:p>
    <w:p>
      <w:pPr>
        <w:widowControl/>
        <w:numPr>
          <w:ilvl w:val="0"/>
          <w:numId w:val="4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t>Fomentar els productes de qualitat.</w:t>
      </w:r>
    </w:p>
    <w:p>
      <w:pPr>
        <w:widowControl/>
        <w:numPr>
          <w:ilvl w:val="0"/>
          <w:numId w:val="4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t>Afavorir la innovació i el respecte al medi ambient, la seguretat laboral, la higiene, el benestar animal i millorar les ràtios de sostenibilitat social, econòmica i ambiental.</w:t>
      </w:r>
    </w:p>
    <w:p>
      <w:pPr>
        <w:ind w:left="284"/>
        <w:jc w:val="both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color w:val="000000"/>
          <w:sz w:val="22"/>
          <w:szCs w:val="22"/>
        </w:rPr>
        <w:t>5) Viabilitat tècnica del projecte, especificant capacitats productives i de transformació, instal·lacions i sortides comercials.</w:t>
      </w:r>
    </w:p>
    <w:p>
      <w:pPr>
        <w:rPr>
          <w:rFonts w:ascii="Noto Sans" w:hAnsi="Noto Sans" w:cs="Noto Sans"/>
          <w:sz w:val="22"/>
          <w:szCs w:val="22"/>
        </w:rPr>
        <w:sectPr>
          <w:headerReference r:id="rId3" w:type="default"/>
          <w:footerReference r:id="rId4" w:type="default"/>
          <w:pgSz w:w="11905" w:h="16837"/>
          <w:pgMar w:top="1134" w:right="1134" w:bottom="1134" w:left="1134" w:header="720" w:footer="720" w:gutter="0"/>
          <w:cols w:space="720" w:num="1"/>
          <w:docGrid w:linePitch="326" w:charSpace="0"/>
        </w:sectPr>
      </w:pPr>
    </w:p>
    <w:p>
      <w:pPr>
        <w:rPr>
          <w:rFonts w:ascii="Noto Sans" w:hAnsi="Noto Sans" w:cs="Noto Sans"/>
          <w:sz w:val="22"/>
          <w:szCs w:val="22"/>
        </w:rPr>
      </w:pPr>
    </w:p>
    <w:p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Complimentar aquest quadre:</w:t>
      </w:r>
    </w:p>
    <w:p>
      <w:pPr>
        <w:rPr>
          <w:rFonts w:ascii="Noto Sans" w:hAnsi="Noto Sans" w:cs="Noto Sans"/>
          <w:sz w:val="22"/>
          <w:szCs w:val="22"/>
        </w:rPr>
      </w:pPr>
    </w:p>
    <w:p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Matèries primeres</w:t>
      </w:r>
      <w:r>
        <w:rPr>
          <w:rFonts w:ascii="Noto Sans" w:hAnsi="Noto Sans" w:cs="Noto Sans"/>
          <w:sz w:val="22"/>
          <w:szCs w:val="22"/>
        </w:rPr>
        <w:t xml:space="preserve"> i/o productes emprats abans i després de la inversió, indicant-ne el seu origen segons provinguin de la Comunitat Autònoma de les Illes Balears, d’altres regions comunitàries, i/o de països 3</w:t>
      </w:r>
      <w:r>
        <w:rPr>
          <w:rFonts w:ascii="Noto Sans" w:hAnsi="Noto Sans" w:cs="Noto Sans"/>
          <w:kern w:val="22"/>
          <w:sz w:val="22"/>
          <w:szCs w:val="22"/>
          <w:vertAlign w:val="superscript"/>
        </w:rPr>
        <w:t>ers</w:t>
      </w:r>
      <w:r>
        <w:rPr>
          <w:rFonts w:ascii="Noto Sans" w:hAnsi="Noto Sans" w:cs="Noto Sans"/>
          <w:sz w:val="22"/>
          <w:szCs w:val="22"/>
        </w:rPr>
        <w:t xml:space="preserve">. </w:t>
      </w:r>
    </w:p>
    <w:p>
      <w:pPr>
        <w:rPr>
          <w:rFonts w:ascii="Noto Sans" w:hAnsi="Noto Sans" w:cs="Noto Sans"/>
          <w:sz w:val="22"/>
          <w:szCs w:val="22"/>
        </w:rPr>
      </w:pPr>
    </w:p>
    <w:tbl>
      <w:tblPr>
        <w:tblStyle w:val="19"/>
        <w:tblW w:w="10773" w:type="dxa"/>
        <w:tblInd w:w="-53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0"/>
        <w:gridCol w:w="2829"/>
        <w:gridCol w:w="1445"/>
        <w:gridCol w:w="1408"/>
        <w:gridCol w:w="1409"/>
        <w:gridCol w:w="1549"/>
        <w:gridCol w:w="1423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0" w:hRule="atLeast"/>
        </w:trPr>
        <w:tc>
          <w:tcPr>
            <w:tcW w:w="3539" w:type="dxa"/>
            <w:gridSpan w:val="2"/>
            <w:vMerge w:val="restart"/>
            <w:tcBorders>
              <w:top w:val="threeDEmboss" w:color="auto" w:sz="6" w:space="0"/>
              <w:left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Matèries primeres i/o productes agraris </w:t>
            </w:r>
            <w:r>
              <w:rPr>
                <w:rFonts w:ascii="Noto Sans" w:hAnsi="Noto Sans" w:cs="Noto Sans"/>
                <w:b/>
                <w:sz w:val="20"/>
                <w:szCs w:val="20"/>
              </w:rPr>
              <w:t>EMPRATS</w:t>
            </w:r>
          </w:p>
        </w:tc>
        <w:tc>
          <w:tcPr>
            <w:tcW w:w="2853" w:type="dxa"/>
            <w:gridSpan w:val="2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ANYS ANTERIORS A LA PRESENTACIÓ DE LA SOL·LICITUD</w:t>
            </w:r>
          </w:p>
        </w:tc>
        <w:tc>
          <w:tcPr>
            <w:tcW w:w="4381" w:type="dxa"/>
            <w:gridSpan w:val="3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ANYS POSTERIORS A LA REALITZACIÓ DE LA INVERSIÓ </w:t>
            </w:r>
            <w:r>
              <w:rPr>
                <w:rFonts w:ascii="Noto Sans" w:hAnsi="Noto Sans" w:cs="Noto Sans"/>
                <w:b/>
                <w:sz w:val="20"/>
                <w:szCs w:val="20"/>
              </w:rPr>
              <w:t>(PREVISIONS)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</w:trPr>
        <w:tc>
          <w:tcPr>
            <w:tcW w:w="3539" w:type="dxa"/>
            <w:gridSpan w:val="2"/>
            <w:vMerge w:val="continue"/>
            <w:tcBorders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-2</w:t>
            </w: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-1</w:t>
            </w: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+1</w:t>
            </w: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+2</w:t>
            </w: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vAlign w:val="center"/>
          </w:tcPr>
          <w:p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+3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1.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1.1.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1.2.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1.3.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Procedència(IB, UE, 3ª)</w:t>
            </w:r>
          </w:p>
        </w:tc>
        <w:tc>
          <w:tcPr>
            <w:tcW w:w="7234" w:type="dxa"/>
            <w:gridSpan w:val="5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2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2.1.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2.2.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2.3.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Procedència(IB, UE, 3ª)</w:t>
            </w:r>
          </w:p>
        </w:tc>
        <w:tc>
          <w:tcPr>
            <w:tcW w:w="7234" w:type="dxa"/>
            <w:gridSpan w:val="5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jc w:val="right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3.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3.1.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3.2.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3.3.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Procedència(IB, UE, 3ª)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jc w:val="right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4.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2F2F2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4.1.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4.2.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4.3.</w:t>
            </w:r>
          </w:p>
        </w:tc>
        <w:tc>
          <w:tcPr>
            <w:tcW w:w="2829" w:type="dxa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Procedència(IB, UE, 3ª)a</w:t>
            </w:r>
          </w:p>
        </w:tc>
        <w:tc>
          <w:tcPr>
            <w:tcW w:w="7234" w:type="dxa"/>
            <w:gridSpan w:val="5"/>
            <w:tcBorders>
              <w:top w:val="threeDEmboss" w:color="auto" w:sz="6" w:space="0"/>
              <w:left w:val="threeDEmboss" w:color="auto" w:sz="6" w:space="0"/>
              <w:bottom w:val="threeDEmboss" w:color="auto" w:sz="6" w:space="0"/>
              <w:right w:val="threeDEmboss" w:color="auto" w:sz="6" w:space="0"/>
            </w:tcBorders>
            <w:shd w:val="clear" w:color="auto" w:fill="FFFFFF"/>
            <w:vAlign w:val="center"/>
          </w:tcPr>
          <w:p>
            <w:pPr>
              <w:jc w:val="right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>
      <w:pPr>
        <w:ind w:left="357"/>
        <w:jc w:val="both"/>
        <w:rPr>
          <w:rFonts w:ascii="Noto Sans" w:hAnsi="Noto Sans" w:cs="Noto Sans"/>
          <w:i/>
          <w:sz w:val="20"/>
        </w:rPr>
      </w:pPr>
      <w:r>
        <w:rPr>
          <w:rFonts w:ascii="Noto Sans" w:hAnsi="Noto Sans" w:cs="Noto Sans"/>
          <w:i/>
          <w:sz w:val="20"/>
        </w:rPr>
        <w:t>- ‘Matèria primera’: agrícola o ramadera, que ha d’estar inclosa dins l’Annex I del Tratat per què el projecte sigui subvencionable.</w:t>
      </w:r>
    </w:p>
    <w:p>
      <w:pPr>
        <w:ind w:left="357"/>
        <w:jc w:val="both"/>
        <w:rPr>
          <w:rFonts w:ascii="Noto Sans" w:hAnsi="Noto Sans" w:cs="Noto Sans"/>
          <w:i/>
          <w:sz w:val="20"/>
        </w:rPr>
      </w:pPr>
      <w:r>
        <w:rPr>
          <w:rFonts w:ascii="Noto Sans" w:hAnsi="Noto Sans" w:cs="Noto Sans"/>
          <w:i/>
          <w:sz w:val="20"/>
        </w:rPr>
        <w:t>- ‘Designació’: nom de la matèria primera o producte emprat, objecte de transformació o de comercialització (patata, oliva, etc.)i procedència (Illes Balears, Espanya/UE, País no comunitari).</w:t>
      </w:r>
    </w:p>
    <w:p>
      <w:pPr>
        <w:ind w:left="357"/>
        <w:jc w:val="both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i/>
          <w:sz w:val="20"/>
        </w:rPr>
        <w:t>- Indiqueu la ‘Quantitat’ en tones. Els productes que no s’adquireixen per pes, s’han d’expressar en la seva unitat de mesura, indicant-la entre parèntesi a continuació de ‘quantitat’ (Hl: hectolitres, U: unitats, etc.).</w:t>
      </w:r>
    </w:p>
    <w:p>
      <w:pPr>
        <w:ind w:firstLine="357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i/>
          <w:sz w:val="20"/>
        </w:rPr>
        <w:t>- El ’Valor’ s’expressarà en euros (€) o milers d’euros (M€)</w:t>
      </w:r>
    </w:p>
    <w:sectPr>
      <w:pgSz w:w="11905" w:h="16837"/>
      <w:pgMar w:top="1134" w:right="1134" w:bottom="1134" w:left="1134" w:header="720" w:footer="720" w:gutter="0"/>
      <w:cols w:space="720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angal">
    <w:altName w:val="Miriam Mono CLM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egacySanITCBoo">
    <w:altName w:val="Helvetica 35 Thin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OpenSymbol">
    <w:panose1 w:val="05010000000000000000"/>
    <w:charset w:val="00"/>
    <w:family w:val="auto"/>
    <w:pitch w:val="default"/>
    <w:sig w:usb0="800000AF" w:usb1="1001ECEA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NSimSun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oto Sans">
    <w:panose1 w:val="020B0502040504020204"/>
    <w:charset w:val="00"/>
    <w:family w:val="swiss"/>
    <w:pitch w:val="default"/>
    <w:sig w:usb0="E00002FF" w:usb1="400078FF" w:usb2="00000021" w:usb3="00000000" w:csb0="2000019F" w:csb1="DFD70000"/>
  </w:font>
  <w:font w:name="Helvetica 35 Thin">
    <w:panose1 w:val="020B0500000000000000"/>
    <w:charset w:val="00"/>
    <w:family w:val="auto"/>
    <w:pitch w:val="default"/>
    <w:sig w:usb0="800000A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  <w:r>
      <w:rPr>
        <w:rFonts w:ascii="LegacySanITCBoo" w:hAnsi="LegacySanITCBoo"/>
        <w:sz w:val="20"/>
        <w:szCs w:val="20"/>
      </w:rPr>
      <w:t>Lloc i data: …............................................................................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>Signatura</w:t>
    </w: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  <w:rPr>
        <w:rFonts w:ascii="LegacySanITCBoo" w:hAnsi="LegacySanITCBoo"/>
        <w:sz w:val="20"/>
        <w:szCs w:val="20"/>
      </w:rPr>
    </w:pPr>
  </w:p>
  <w:p>
    <w:pPr>
      <w:pStyle w:val="12"/>
      <w:tabs>
        <w:tab w:val="left" w:pos="2046"/>
      </w:tabs>
    </w:pPr>
    <w:r>
      <w:rPr>
        <w:rFonts w:ascii="LegacySanITCBoo" w:hAnsi="LegacySanITCBoo"/>
        <w:sz w:val="20"/>
        <w:szCs w:val="20"/>
      </w:rPr>
      <w:t>FONS DE GARANTIA AGRÀRIA I PESQUERA DE LES ILLES BALEARS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16"/>
        <w:szCs w:val="16"/>
      </w:rPr>
      <w:t xml:space="preserve">Pàgina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5</w:t>
    </w:r>
    <w:r>
      <w:rPr>
        <w:sz w:val="16"/>
        <w:szCs w:val="16"/>
      </w:rPr>
      <w:fldChar w:fldCharType="end"/>
    </w:r>
    <w:r>
      <w:rPr>
        <w:rFonts w:ascii="LegacySanITCBoo" w:hAnsi="LegacySanITCBoo"/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6</w:t>
    </w:r>
    <w:r>
      <w:rPr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2"/>
      <w:jc w:val="both"/>
      <w:rPr>
        <w:rFonts w:ascii="LegacySanITCBoo" w:hAnsi="LegacySanITCBoo"/>
        <w:sz w:val="16"/>
        <w:szCs w:val="16"/>
      </w:rPr>
    </w:pPr>
    <w:r>
      <w:rPr>
        <w:rFonts w:ascii="LegacySanITCBoo" w:hAnsi="LegacySanITCBoo"/>
        <w:sz w:val="16"/>
        <w:szCs w:val="16"/>
      </w:rPr>
      <w:t xml:space="preserve">Codi expedient: </w:t>
    </w:r>
    <w:r>
      <w:rPr>
        <w:rFonts w:ascii="LegacySanITCBoo" w:hAnsi="LegacySanITCBoo"/>
        <w:sz w:val="20"/>
        <w:szCs w:val="20"/>
      </w:rPr>
      <w:t>ITC______/_____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lvlText w:val="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none"/>
      <w:pStyle w:val="5"/>
      <w:lvlText w:val="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none"/>
      <w:pStyle w:val="6"/>
      <w:lvlText w:val="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none"/>
      <w:pStyle w:val="7"/>
      <w:lvlText w:val="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none"/>
      <w:pStyle w:val="8"/>
      <w:lvlText w:val="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none"/>
      <w:pStyle w:val="9"/>
      <w:lvlText w:val="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none"/>
      <w:lvlText w:val="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none"/>
      <w:lvlText w:val="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none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pStyle w:val="39"/>
      <w:lvlText w:val="%1."/>
      <w:lvlJc w:val="left"/>
      <w:pPr>
        <w:tabs>
          <w:tab w:val="left" w:pos="720"/>
        </w:tabs>
        <w:ind w:left="720" w:hanging="360"/>
      </w:pPr>
      <w:rPr>
        <w:rFonts w:ascii="LegacySanITCBoo" w:hAnsi="LegacySanITCBoo"/>
        <w:sz w:val="20"/>
        <w:szCs w:val="20"/>
      </w:rPr>
    </w:lvl>
    <w:lvl w:ilvl="1" w:tentative="0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 w:tentative="0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 w:tentative="0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 w:tentative="0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 w:tentative="0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 w:tentative="0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 w:tentative="0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2">
    <w:nsid w:val="00000003"/>
    <w:multiLevelType w:val="multilevel"/>
    <w:tmpl w:val="00000003"/>
    <w:lvl w:ilvl="0" w:tentative="0">
      <w:start w:val="1"/>
      <w:numFmt w:val="bullet"/>
      <w:pStyle w:val="40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OpenSymbol"/>
      </w:rPr>
    </w:lvl>
    <w:lvl w:ilvl="1" w:tentative="0">
      <w:start w:val="1"/>
      <w:numFmt w:val="bullet"/>
      <w:lvlText w:val="◦"/>
      <w:lvlJc w:val="left"/>
      <w:pPr>
        <w:tabs>
          <w:tab w:val="left" w:pos="1080"/>
        </w:tabs>
        <w:ind w:left="1080" w:hanging="360"/>
      </w:pPr>
      <w:rPr>
        <w:rFonts w:ascii="OpenSymbol" w:hAnsi="OpenSymbol" w:cs="OpenSymbol"/>
      </w:rPr>
    </w:lvl>
    <w:lvl w:ilvl="2" w:tentative="0">
      <w:start w:val="1"/>
      <w:numFmt w:val="bullet"/>
      <w:lvlText w:val="▪"/>
      <w:lvlJc w:val="left"/>
      <w:pPr>
        <w:tabs>
          <w:tab w:val="left" w:pos="1440"/>
        </w:tabs>
        <w:ind w:left="1440" w:hanging="360"/>
      </w:pPr>
      <w:rPr>
        <w:rFonts w:ascii="OpenSymbol" w:hAnsi="OpenSymbol" w:cs="OpenSymbol"/>
      </w:rPr>
    </w:lvl>
    <w:lvl w:ilvl="3" w:tentative="0">
      <w:start w:val="1"/>
      <w:numFmt w:val="bullet"/>
      <w:lvlText w:val=""/>
      <w:lvlJc w:val="left"/>
      <w:pPr>
        <w:tabs>
          <w:tab w:val="left" w:pos="1800"/>
        </w:tabs>
        <w:ind w:left="1800" w:hanging="360"/>
      </w:pPr>
      <w:rPr>
        <w:rFonts w:ascii="Symbol" w:hAnsi="Symbol" w:cs="OpenSymbol"/>
      </w:rPr>
    </w:lvl>
    <w:lvl w:ilvl="4" w:tentative="0">
      <w:start w:val="1"/>
      <w:numFmt w:val="bullet"/>
      <w:lvlText w:val="◦"/>
      <w:lvlJc w:val="left"/>
      <w:pPr>
        <w:tabs>
          <w:tab w:val="left" w:pos="2160"/>
        </w:tabs>
        <w:ind w:left="2160" w:hanging="360"/>
      </w:pPr>
      <w:rPr>
        <w:rFonts w:ascii="OpenSymbol" w:hAnsi="OpenSymbol" w:cs="OpenSymbol"/>
      </w:rPr>
    </w:lvl>
    <w:lvl w:ilvl="5" w:tentative="0">
      <w:start w:val="1"/>
      <w:numFmt w:val="bullet"/>
      <w:lvlText w:val="▪"/>
      <w:lvlJc w:val="left"/>
      <w:pPr>
        <w:tabs>
          <w:tab w:val="left" w:pos="2520"/>
        </w:tabs>
        <w:ind w:left="2520" w:hanging="360"/>
      </w:pPr>
      <w:rPr>
        <w:rFonts w:ascii="OpenSymbol" w:hAnsi="OpenSymbol" w:cs="OpenSymbol"/>
      </w:rPr>
    </w:lvl>
    <w:lvl w:ilvl="6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OpenSymbol"/>
      </w:rPr>
    </w:lvl>
    <w:lvl w:ilvl="7" w:tentative="0">
      <w:start w:val="1"/>
      <w:numFmt w:val="bullet"/>
      <w:lvlText w:val="◦"/>
      <w:lvlJc w:val="left"/>
      <w:pPr>
        <w:tabs>
          <w:tab w:val="left" w:pos="3240"/>
        </w:tabs>
        <w:ind w:left="3240" w:hanging="360"/>
      </w:pPr>
      <w:rPr>
        <w:rFonts w:ascii="OpenSymbol" w:hAnsi="OpenSymbol" w:cs="OpenSymbol"/>
      </w:rPr>
    </w:lvl>
    <w:lvl w:ilvl="8" w:tentative="0">
      <w:start w:val="1"/>
      <w:numFmt w:val="bullet"/>
      <w:lvlText w:val="▪"/>
      <w:lvlJc w:val="left"/>
      <w:pPr>
        <w:tabs>
          <w:tab w:val="left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2B5C2715"/>
    <w:multiLevelType w:val="multilevel"/>
    <w:tmpl w:val="2B5C2715"/>
    <w:lvl w:ilvl="0" w:tentative="0">
      <w:start w:val="1"/>
      <w:numFmt w:val="lowerLetter"/>
      <w:lvlText w:val="%1."/>
      <w:lvlJc w:val="left"/>
      <w:pPr>
        <w:ind w:left="1069" w:hanging="360"/>
      </w:pPr>
      <w:rPr>
        <w:rFonts w:ascii="LegacySanITCBoo" w:hAnsi="LegacySanITCBoo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789" w:hanging="360"/>
      </w:pPr>
    </w:lvl>
    <w:lvl w:ilvl="2" w:tentative="0">
      <w:start w:val="1"/>
      <w:numFmt w:val="lowerRoman"/>
      <w:lvlText w:val="%3."/>
      <w:lvlJc w:val="right"/>
      <w:pPr>
        <w:ind w:left="2509" w:hanging="180"/>
      </w:pPr>
    </w:lvl>
    <w:lvl w:ilvl="3" w:tentative="0">
      <w:start w:val="1"/>
      <w:numFmt w:val="decimal"/>
      <w:lvlText w:val="%4."/>
      <w:lvlJc w:val="left"/>
      <w:pPr>
        <w:ind w:left="3229" w:hanging="360"/>
      </w:pPr>
    </w:lvl>
    <w:lvl w:ilvl="4" w:tentative="0">
      <w:start w:val="1"/>
      <w:numFmt w:val="lowerLetter"/>
      <w:lvlText w:val="%5."/>
      <w:lvlJc w:val="left"/>
      <w:pPr>
        <w:ind w:left="3949" w:hanging="360"/>
      </w:pPr>
    </w:lvl>
    <w:lvl w:ilvl="5" w:tentative="0">
      <w:start w:val="1"/>
      <w:numFmt w:val="lowerRoman"/>
      <w:lvlText w:val="%6."/>
      <w:lvlJc w:val="right"/>
      <w:pPr>
        <w:ind w:left="4669" w:hanging="180"/>
      </w:pPr>
    </w:lvl>
    <w:lvl w:ilvl="6" w:tentative="0">
      <w:start w:val="1"/>
      <w:numFmt w:val="decimal"/>
      <w:lvlText w:val="%7."/>
      <w:lvlJc w:val="left"/>
      <w:pPr>
        <w:ind w:left="5389" w:hanging="360"/>
      </w:pPr>
    </w:lvl>
    <w:lvl w:ilvl="7" w:tentative="0">
      <w:start w:val="1"/>
      <w:numFmt w:val="lowerLetter"/>
      <w:lvlText w:val="%8."/>
      <w:lvlJc w:val="left"/>
      <w:pPr>
        <w:ind w:left="6109" w:hanging="360"/>
      </w:pPr>
    </w:lvl>
    <w:lvl w:ilvl="8" w:tentative="0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 w:val="1"/>
  <w:embedSystemFonts/>
  <w:documentProtection w:enforcement="0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 w:val="1"/>
  <w:characterSpacingControl w:val="doNotCompress"/>
  <w:strictFirstAndLastChars w:val="1"/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A21"/>
    <w:rsid w:val="00027313"/>
    <w:rsid w:val="0007463D"/>
    <w:rsid w:val="00101642"/>
    <w:rsid w:val="00113CEC"/>
    <w:rsid w:val="00115B70"/>
    <w:rsid w:val="001505CE"/>
    <w:rsid w:val="001A2EBB"/>
    <w:rsid w:val="001A7C50"/>
    <w:rsid w:val="001B17B2"/>
    <w:rsid w:val="001E45C4"/>
    <w:rsid w:val="00257081"/>
    <w:rsid w:val="00260C8E"/>
    <w:rsid w:val="002823A0"/>
    <w:rsid w:val="002B15A3"/>
    <w:rsid w:val="002E7639"/>
    <w:rsid w:val="003965FB"/>
    <w:rsid w:val="00431558"/>
    <w:rsid w:val="00443E45"/>
    <w:rsid w:val="004468F8"/>
    <w:rsid w:val="004E4DAD"/>
    <w:rsid w:val="00500D48"/>
    <w:rsid w:val="00502091"/>
    <w:rsid w:val="00514072"/>
    <w:rsid w:val="005207B5"/>
    <w:rsid w:val="00520E3A"/>
    <w:rsid w:val="00523265"/>
    <w:rsid w:val="00541289"/>
    <w:rsid w:val="00546946"/>
    <w:rsid w:val="005732DC"/>
    <w:rsid w:val="005A0306"/>
    <w:rsid w:val="005E189A"/>
    <w:rsid w:val="00615926"/>
    <w:rsid w:val="00625E8F"/>
    <w:rsid w:val="00673B7B"/>
    <w:rsid w:val="00695739"/>
    <w:rsid w:val="006A737B"/>
    <w:rsid w:val="006F60B1"/>
    <w:rsid w:val="00706BD5"/>
    <w:rsid w:val="007172AF"/>
    <w:rsid w:val="00752C51"/>
    <w:rsid w:val="00755EF5"/>
    <w:rsid w:val="00762D49"/>
    <w:rsid w:val="0077697F"/>
    <w:rsid w:val="00796510"/>
    <w:rsid w:val="00856C02"/>
    <w:rsid w:val="00890D27"/>
    <w:rsid w:val="008A3627"/>
    <w:rsid w:val="008A4CED"/>
    <w:rsid w:val="008B513E"/>
    <w:rsid w:val="008C0B8A"/>
    <w:rsid w:val="008D55E6"/>
    <w:rsid w:val="008E45E0"/>
    <w:rsid w:val="008F6C33"/>
    <w:rsid w:val="00900042"/>
    <w:rsid w:val="009260AF"/>
    <w:rsid w:val="009461C3"/>
    <w:rsid w:val="00972C4D"/>
    <w:rsid w:val="00980CA9"/>
    <w:rsid w:val="00991E60"/>
    <w:rsid w:val="009C2D19"/>
    <w:rsid w:val="00A21D9B"/>
    <w:rsid w:val="00A4266B"/>
    <w:rsid w:val="00AE2881"/>
    <w:rsid w:val="00AE72DA"/>
    <w:rsid w:val="00B0001E"/>
    <w:rsid w:val="00B0005A"/>
    <w:rsid w:val="00B0516D"/>
    <w:rsid w:val="00B07DF5"/>
    <w:rsid w:val="00B15969"/>
    <w:rsid w:val="00B64323"/>
    <w:rsid w:val="00BA5A12"/>
    <w:rsid w:val="00BD63C8"/>
    <w:rsid w:val="00BE2F9B"/>
    <w:rsid w:val="00C11838"/>
    <w:rsid w:val="00C320CB"/>
    <w:rsid w:val="00C4163B"/>
    <w:rsid w:val="00C51F24"/>
    <w:rsid w:val="00C865C1"/>
    <w:rsid w:val="00C9713E"/>
    <w:rsid w:val="00CA094C"/>
    <w:rsid w:val="00CE2E86"/>
    <w:rsid w:val="00CE568F"/>
    <w:rsid w:val="00CF3CE3"/>
    <w:rsid w:val="00D05F4C"/>
    <w:rsid w:val="00D21E6B"/>
    <w:rsid w:val="00E25A21"/>
    <w:rsid w:val="00E474EE"/>
    <w:rsid w:val="00E47B3F"/>
    <w:rsid w:val="00E62944"/>
    <w:rsid w:val="00E63ED1"/>
    <w:rsid w:val="00ED2085"/>
    <w:rsid w:val="00EE17CF"/>
    <w:rsid w:val="00F10866"/>
    <w:rsid w:val="00F12AD6"/>
    <w:rsid w:val="00F36F9E"/>
    <w:rsid w:val="00F44FDF"/>
    <w:rsid w:val="00F6577E"/>
    <w:rsid w:val="00F70DA1"/>
    <w:rsid w:val="00F80769"/>
    <w:rsid w:val="00F92A38"/>
    <w:rsid w:val="00FD41D0"/>
    <w:rsid w:val="00FF07D6"/>
    <w:rsid w:val="00FF72B4"/>
    <w:rsid w:val="6652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ca-ES" w:eastAsia="hi-IN" w:bidi="hi-IN"/>
    </w:rPr>
  </w:style>
  <w:style w:type="paragraph" w:styleId="2">
    <w:name w:val="heading 1"/>
    <w:basedOn w:val="3"/>
    <w:next w:val="4"/>
    <w:qFormat/>
    <w:uiPriority w:val="0"/>
    <w:pPr>
      <w:numPr>
        <w:ilvl w:val="0"/>
        <w:numId w:val="1"/>
      </w:numPr>
      <w:outlineLvl w:val="0"/>
    </w:pPr>
    <w:rPr>
      <w:b/>
      <w:bCs/>
      <w:sz w:val="32"/>
      <w:szCs w:val="32"/>
    </w:rPr>
  </w:style>
  <w:style w:type="paragraph" w:styleId="5">
    <w:name w:val="heading 2"/>
    <w:basedOn w:val="1"/>
    <w:next w:val="1"/>
    <w:qFormat/>
    <w:uiPriority w:val="0"/>
    <w:pPr>
      <w:keepNext/>
      <w:numPr>
        <w:ilvl w:val="1"/>
        <w:numId w:val="1"/>
      </w:numPr>
      <w:outlineLvl w:val="1"/>
    </w:pPr>
    <w:rPr>
      <w:b/>
    </w:rPr>
  </w:style>
  <w:style w:type="paragraph" w:styleId="6">
    <w:name w:val="heading 3"/>
    <w:basedOn w:val="3"/>
    <w:next w:val="4"/>
    <w:qFormat/>
    <w:uiPriority w:val="0"/>
    <w:pPr>
      <w:numPr>
        <w:ilvl w:val="2"/>
        <w:numId w:val="1"/>
      </w:numPr>
      <w:outlineLvl w:val="2"/>
    </w:pPr>
    <w:rPr>
      <w:b/>
      <w:bCs/>
    </w:rPr>
  </w:style>
  <w:style w:type="paragraph" w:styleId="7">
    <w:name w:val="heading 4"/>
    <w:basedOn w:val="3"/>
    <w:next w:val="4"/>
    <w:qFormat/>
    <w:uiPriority w:val="0"/>
    <w:pPr>
      <w:numPr>
        <w:ilvl w:val="3"/>
        <w:numId w:val="1"/>
      </w:numPr>
      <w:spacing w:before="120"/>
      <w:outlineLvl w:val="3"/>
    </w:pPr>
    <w:rPr>
      <w:b/>
      <w:bCs/>
      <w:i/>
      <w:iCs/>
      <w:color w:val="808080"/>
      <w:sz w:val="27"/>
      <w:szCs w:val="27"/>
    </w:rPr>
  </w:style>
  <w:style w:type="paragraph" w:styleId="8">
    <w:name w:val="heading 5"/>
    <w:basedOn w:val="3"/>
    <w:next w:val="4"/>
    <w:qFormat/>
    <w:uiPriority w:val="0"/>
    <w:pPr>
      <w:numPr>
        <w:ilvl w:val="4"/>
        <w:numId w:val="1"/>
      </w:numPr>
      <w:outlineLvl w:val="4"/>
    </w:pPr>
    <w:rPr>
      <w:b/>
      <w:sz w:val="24"/>
    </w:rPr>
  </w:style>
  <w:style w:type="paragraph" w:styleId="9">
    <w:name w:val="heading 6"/>
    <w:basedOn w:val="3"/>
    <w:next w:val="4"/>
    <w:qFormat/>
    <w:uiPriority w:val="0"/>
    <w:pPr>
      <w:numPr>
        <w:ilvl w:val="5"/>
        <w:numId w:val="1"/>
      </w:numPr>
      <w:outlineLvl w:val="5"/>
    </w:pPr>
    <w:rPr>
      <w:b/>
      <w:i/>
      <w:sz w:val="21"/>
    </w:rPr>
  </w:style>
  <w:style w:type="character" w:default="1" w:styleId="17">
    <w:name w:val="Default Paragraph Font"/>
    <w:semiHidden/>
    <w:unhideWhenUsed/>
    <w:uiPriority w:val="1"/>
  </w:style>
  <w:style w:type="table" w:default="1" w:styleId="1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Encapçalament"/>
    <w:basedOn w:val="1"/>
    <w:next w:val="4"/>
    <w:qFormat/>
    <w:uiPriority w:val="0"/>
    <w:pPr>
      <w:keepNext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4">
    <w:name w:val="Body Text"/>
    <w:basedOn w:val="1"/>
    <w:uiPriority w:val="0"/>
    <w:pPr>
      <w:spacing w:after="120"/>
    </w:pPr>
  </w:style>
  <w:style w:type="paragraph" w:styleId="10">
    <w:name w:val="Balloon Text"/>
    <w:basedOn w:val="1"/>
    <w:link w:val="41"/>
    <w:semiHidden/>
    <w:unhideWhenUsed/>
    <w:qFormat/>
    <w:uiPriority w:val="99"/>
    <w:rPr>
      <w:rFonts w:ascii="Tahoma" w:hAnsi="Tahoma"/>
      <w:sz w:val="16"/>
      <w:szCs w:val="14"/>
    </w:rPr>
  </w:style>
  <w:style w:type="paragraph" w:styleId="11">
    <w:name w:val="footer"/>
    <w:basedOn w:val="1"/>
    <w:qFormat/>
    <w:uiPriority w:val="0"/>
    <w:pPr>
      <w:suppressLineNumbers/>
      <w:tabs>
        <w:tab w:val="center" w:pos="5385"/>
        <w:tab w:val="right" w:pos="10771"/>
      </w:tabs>
    </w:pPr>
  </w:style>
  <w:style w:type="paragraph" w:styleId="12">
    <w:name w:val="footnote text"/>
    <w:basedOn w:val="1"/>
    <w:qFormat/>
    <w:uiPriority w:val="0"/>
    <w:pPr>
      <w:pBdr>
        <w:top w:val="single" w:color="000000" w:sz="4" w:space="1"/>
      </w:pBdr>
    </w:pPr>
  </w:style>
  <w:style w:type="paragraph" w:styleId="13">
    <w:name w:val="header"/>
    <w:basedOn w:val="1"/>
    <w:qFormat/>
    <w:uiPriority w:val="0"/>
    <w:pPr>
      <w:suppressLineNumbers/>
      <w:tabs>
        <w:tab w:val="center" w:pos="4818"/>
        <w:tab w:val="right" w:pos="9637"/>
      </w:tabs>
    </w:pPr>
  </w:style>
  <w:style w:type="paragraph" w:styleId="14">
    <w:name w:val="List"/>
    <w:basedOn w:val="4"/>
    <w:qFormat/>
    <w:uiPriority w:val="0"/>
    <w:rPr>
      <w:rFonts w:cs="Tahoma"/>
    </w:rPr>
  </w:style>
  <w:style w:type="paragraph" w:styleId="15">
    <w:name w:val="Subtitle"/>
    <w:basedOn w:val="3"/>
    <w:next w:val="4"/>
    <w:qFormat/>
    <w:uiPriority w:val="0"/>
    <w:pPr>
      <w:jc w:val="center"/>
    </w:pPr>
    <w:rPr>
      <w:i/>
      <w:iCs/>
    </w:rPr>
  </w:style>
  <w:style w:type="paragraph" w:styleId="16">
    <w:name w:val="Title"/>
    <w:basedOn w:val="3"/>
    <w:next w:val="4"/>
    <w:qFormat/>
    <w:uiPriority w:val="0"/>
    <w:pPr>
      <w:jc w:val="center"/>
    </w:pPr>
    <w:rPr>
      <w:b/>
      <w:bCs/>
      <w:sz w:val="36"/>
      <w:szCs w:val="36"/>
    </w:rPr>
  </w:style>
  <w:style w:type="character" w:styleId="18">
    <w:name w:val="Hyperlink"/>
    <w:qFormat/>
    <w:uiPriority w:val="0"/>
    <w:rPr>
      <w:color w:val="000080"/>
      <w:u w:val="single"/>
    </w:rPr>
  </w:style>
  <w:style w:type="table" w:styleId="20">
    <w:name w:val="Table Grid"/>
    <w:basedOn w:val="19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">
    <w:name w:val="Símbols de numeració"/>
    <w:qFormat/>
    <w:uiPriority w:val="0"/>
    <w:rPr>
      <w:rFonts w:ascii="LegacySanITCBoo" w:hAnsi="LegacySanITCBoo"/>
      <w:sz w:val="20"/>
      <w:szCs w:val="20"/>
    </w:rPr>
  </w:style>
  <w:style w:type="character" w:customStyle="1" w:styleId="22">
    <w:name w:val="Símbols de pic"/>
    <w:qFormat/>
    <w:uiPriority w:val="0"/>
    <w:rPr>
      <w:rFonts w:ascii="OpenSymbol" w:hAnsi="OpenSymbol" w:eastAsia="OpenSymbol" w:cs="OpenSymbol"/>
    </w:rPr>
  </w:style>
  <w:style w:type="character" w:customStyle="1" w:styleId="23">
    <w:name w:val="XDocReport_EmptyText"/>
    <w:uiPriority w:val="0"/>
  </w:style>
  <w:style w:type="character" w:customStyle="1" w:styleId="24">
    <w:name w:val="XDocReport_Bold"/>
    <w:qFormat/>
    <w:uiPriority w:val="0"/>
    <w:rPr>
      <w:b/>
    </w:rPr>
  </w:style>
  <w:style w:type="character" w:customStyle="1" w:styleId="25">
    <w:name w:val="XDocReport_Italic"/>
    <w:qFormat/>
    <w:uiPriority w:val="0"/>
    <w:rPr>
      <w:i/>
    </w:rPr>
  </w:style>
  <w:style w:type="character" w:customStyle="1" w:styleId="26">
    <w:name w:val="XDocReport_Underline"/>
    <w:uiPriority w:val="0"/>
    <w:rPr>
      <w:u w:val="single"/>
    </w:rPr>
  </w:style>
  <w:style w:type="character" w:customStyle="1" w:styleId="27">
    <w:name w:val="XDocReport_Strike"/>
    <w:qFormat/>
    <w:uiPriority w:val="0"/>
    <w:rPr>
      <w:strike/>
      <w:u w:val="none"/>
    </w:rPr>
  </w:style>
  <w:style w:type="character" w:customStyle="1" w:styleId="28">
    <w:name w:val="XDocReport_Subscript"/>
    <w:uiPriority w:val="0"/>
    <w:rPr>
      <w:vertAlign w:val="subscript"/>
    </w:rPr>
  </w:style>
  <w:style w:type="character" w:customStyle="1" w:styleId="29">
    <w:name w:val="XDocReport_Superscript"/>
    <w:uiPriority w:val="0"/>
    <w:rPr>
      <w:vertAlign w:val="superscript"/>
    </w:rPr>
  </w:style>
  <w:style w:type="paragraph" w:customStyle="1" w:styleId="30">
    <w:name w:val="Llegenda"/>
    <w:basedOn w:val="1"/>
    <w:qFormat/>
    <w:uiPriority w:val="0"/>
    <w:pPr>
      <w:suppressLineNumbers/>
      <w:spacing w:before="120" w:after="120"/>
    </w:pPr>
    <w:rPr>
      <w:rFonts w:cs="Tahoma"/>
      <w:i/>
      <w:iCs/>
    </w:rPr>
  </w:style>
  <w:style w:type="paragraph" w:customStyle="1" w:styleId="31">
    <w:name w:val="Índex"/>
    <w:basedOn w:val="1"/>
    <w:qFormat/>
    <w:uiPriority w:val="0"/>
    <w:pPr>
      <w:suppressLineNumbers/>
    </w:pPr>
    <w:rPr>
      <w:rFonts w:cs="Tahoma"/>
    </w:rPr>
  </w:style>
  <w:style w:type="paragraph" w:customStyle="1" w:styleId="32">
    <w:name w:val="Contingut de la taula"/>
    <w:basedOn w:val="1"/>
    <w:uiPriority w:val="0"/>
    <w:pPr>
      <w:suppressLineNumbers/>
    </w:pPr>
  </w:style>
  <w:style w:type="paragraph" w:customStyle="1" w:styleId="33">
    <w:name w:val="Encapçalament de la taula"/>
    <w:basedOn w:val="32"/>
    <w:qFormat/>
    <w:uiPriority w:val="0"/>
    <w:pPr>
      <w:jc w:val="center"/>
    </w:pPr>
    <w:rPr>
      <w:b/>
      <w:bCs/>
    </w:rPr>
  </w:style>
  <w:style w:type="paragraph" w:customStyle="1" w:styleId="34">
    <w:name w:val="Text preformatat"/>
    <w:basedOn w:val="1"/>
    <w:uiPriority w:val="0"/>
    <w:rPr>
      <w:rFonts w:ascii="Courier New" w:hAnsi="Courier New" w:eastAsia="NSimSun" w:cs="Courier New"/>
      <w:sz w:val="20"/>
      <w:szCs w:val="20"/>
    </w:rPr>
  </w:style>
  <w:style w:type="paragraph" w:customStyle="1" w:styleId="35">
    <w:name w:val="codi"/>
    <w:basedOn w:val="4"/>
    <w:qFormat/>
    <w:uiPriority w:val="0"/>
    <w:pPr>
      <w:spacing w:after="0"/>
    </w:pPr>
    <w:rPr>
      <w:rFonts w:ascii="Consolas" w:hAnsi="Consolas" w:eastAsia="Consolas" w:cs="Consolas"/>
      <w:color w:val="2A00FF"/>
      <w:sz w:val="16"/>
      <w:szCs w:val="20"/>
      <w:lang w:val="es-ES"/>
    </w:rPr>
  </w:style>
  <w:style w:type="paragraph" w:customStyle="1" w:styleId="36">
    <w:name w:val="Citacions"/>
    <w:basedOn w:val="1"/>
    <w:uiPriority w:val="0"/>
    <w:pPr>
      <w:spacing w:after="283"/>
      <w:ind w:left="567" w:right="567"/>
    </w:pPr>
  </w:style>
  <w:style w:type="paragraph" w:customStyle="1" w:styleId="37">
    <w:name w:val="XDocReport_ParaBreakBefore"/>
    <w:uiPriority w:val="0"/>
    <w:pPr>
      <w:pageBreakBefore/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8">
    <w:name w:val="XDocReport_ParaBreakAfter"/>
    <w:qFormat/>
    <w:uiPriority w:val="0"/>
    <w:pPr>
      <w:widowControl w:val="0"/>
      <w:suppressAutoHyphens/>
    </w:pPr>
    <w:rPr>
      <w:rFonts w:ascii="Times New Roman" w:hAnsi="Times New Roman" w:eastAsia="SimSun" w:cs="Mangal"/>
      <w:kern w:val="1"/>
      <w:sz w:val="24"/>
      <w:szCs w:val="24"/>
      <w:lang w:val="es-ES" w:eastAsia="hi-IN" w:bidi="hi-IN"/>
    </w:rPr>
  </w:style>
  <w:style w:type="paragraph" w:customStyle="1" w:styleId="39">
    <w:name w:val="XDocReport_OL_P"/>
    <w:basedOn w:val="1"/>
    <w:qFormat/>
    <w:uiPriority w:val="0"/>
    <w:pPr>
      <w:numPr>
        <w:ilvl w:val="0"/>
        <w:numId w:val="2"/>
      </w:numPr>
    </w:pPr>
  </w:style>
  <w:style w:type="paragraph" w:customStyle="1" w:styleId="40">
    <w:name w:val="XDocReport_UL_P"/>
    <w:basedOn w:val="1"/>
    <w:qFormat/>
    <w:uiPriority w:val="0"/>
    <w:pPr>
      <w:numPr>
        <w:ilvl w:val="0"/>
        <w:numId w:val="3"/>
      </w:numPr>
    </w:pPr>
  </w:style>
  <w:style w:type="character" w:customStyle="1" w:styleId="41">
    <w:name w:val="Texto de globo Car"/>
    <w:basedOn w:val="17"/>
    <w:link w:val="10"/>
    <w:semiHidden/>
    <w:qFormat/>
    <w:uiPriority w:val="99"/>
    <w:rPr>
      <w:rFonts w:ascii="Tahoma" w:hAnsi="Tahoma" w:eastAsia="SimSun" w:cs="Mangal"/>
      <w:kern w:val="1"/>
      <w:sz w:val="16"/>
      <w:szCs w:val="14"/>
      <w:lang w:val="ca-ES" w:eastAsia="hi-IN" w:bidi="hi-I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5</Pages>
  <Words>955</Words>
  <Characters>5257</Characters>
  <Lines>43</Lines>
  <Paragraphs>12</Paragraphs>
  <TotalTime>14</TotalTime>
  <ScaleCrop>false</ScaleCrop>
  <LinksUpToDate>false</LinksUpToDate>
  <CharactersWithSpaces>6200</CharactersWithSpaces>
  <Application>WPS Office_11.2.0.8970_F1E327BC-269C-435d-A152-05C5408002CA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2021-06-16T08:40:00Z</dcterms:created>
  <dc:creator>u82120</dc:creator>
  <cp:lastModifiedBy>u07573</cp:lastModifiedBy>
  <cp:lastPrinted>2021-06-10T07:26:00Z</cp:lastPrinted>
  <dcterms:modified xsi:type="dcterms:W3CDTF">2021-06-22T11:48:22Z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1033-11.2.0.8970</vt:lpwstr>
  </property>
</Properties>
</file>