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200E" w:rsidRPr="0055200E" w:rsidRDefault="0055200E" w:rsidP="00561D81">
      <w:pPr>
        <w:spacing w:before="100" w:beforeAutospacing="1" w:after="0" w:line="240" w:lineRule="auto"/>
        <w:ind w:left="567" w:right="1110"/>
        <w:jc w:val="center"/>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b/>
          <w:bCs/>
          <w:color w:val="000000"/>
          <w:sz w:val="24"/>
          <w:szCs w:val="24"/>
          <w:lang w:eastAsia="es-ES"/>
        </w:rPr>
        <w:t>T.2 Protocol de gestió convocatòria 2021-2022 d’itineraris integrals d’inserció laboral per a l’ocupació. Orientació per a l’ocupació.</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El protocol de gestió dels projectes que heu de seguir, </w:t>
      </w:r>
      <w:r w:rsidRPr="0055200E">
        <w:rPr>
          <w:rFonts w:ascii="Bariol Regular" w:eastAsia="Times New Roman" w:hAnsi="Bariol Regular" w:cs="Times New Roman"/>
          <w:b/>
          <w:bCs/>
          <w:color w:val="000000"/>
          <w:sz w:val="24"/>
          <w:szCs w:val="24"/>
          <w:lang w:eastAsia="es-ES"/>
        </w:rPr>
        <w:t>per a cada una de les dues anualitats de la convocatòria,</w:t>
      </w:r>
      <w:r w:rsidRPr="0055200E">
        <w:rPr>
          <w:rFonts w:ascii="Bariol Regular" w:eastAsia="Times New Roman" w:hAnsi="Bariol Regular" w:cs="Times New Roman"/>
          <w:color w:val="000000"/>
          <w:sz w:val="24"/>
          <w:szCs w:val="24"/>
          <w:lang w:eastAsia="es-ES"/>
        </w:rPr>
        <w:t> és el següent:</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b/>
          <w:bCs/>
          <w:color w:val="000000"/>
          <w:sz w:val="24"/>
          <w:szCs w:val="24"/>
          <w:lang w:eastAsia="es-ES"/>
        </w:rPr>
        <w:t xml:space="preserve">Les entitats beneficiàries </w:t>
      </w:r>
      <w:r w:rsidRPr="0055200E">
        <w:rPr>
          <w:rFonts w:ascii="Bariol Regular" w:eastAsia="Times New Roman" w:hAnsi="Bariol Regular" w:cs="Times New Roman"/>
          <w:color w:val="000000"/>
          <w:sz w:val="24"/>
          <w:szCs w:val="24"/>
          <w:lang w:eastAsia="es-ES"/>
        </w:rPr>
        <w:t> teniu un document en què us llistem les eines de gestió </w:t>
      </w:r>
      <w:r w:rsidRPr="0055200E">
        <w:rPr>
          <w:rFonts w:ascii="Bariol Regular" w:eastAsia="Times New Roman" w:hAnsi="Bariol Regular" w:cs="Times New Roman"/>
          <w:b/>
          <w:bCs/>
          <w:color w:val="000000"/>
          <w:sz w:val="24"/>
          <w:szCs w:val="24"/>
          <w:lang w:eastAsia="es-ES"/>
        </w:rPr>
        <w:t>(T.1) </w:t>
      </w:r>
      <w:r w:rsidRPr="0055200E">
        <w:rPr>
          <w:rFonts w:ascii="Bariol Regular" w:eastAsia="Times New Roman" w:hAnsi="Bariol Regular" w:cs="Times New Roman"/>
          <w:color w:val="000000"/>
          <w:sz w:val="24"/>
          <w:szCs w:val="24"/>
          <w:lang w:eastAsia="es-ES"/>
        </w:rPr>
        <w:t>i els professionals de referència amb qui haureu de contactar per gestionar el vostre projecte.</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A continuació es detalla el protocol per donar altes i baixes de persones usuàries, els diferents blocs de documentació per emplenar, memòria de resultats, memòria final, com sol·licitar modificacions de projectes i la informació relativa a la difusió d’aquests.</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b/>
          <w:bCs/>
          <w:color w:val="000000"/>
          <w:sz w:val="24"/>
          <w:szCs w:val="24"/>
          <w:lang w:eastAsia="es-ES"/>
        </w:rPr>
        <w:t>1. Altes de les persones usuàries</w:t>
      </w:r>
      <w:r w:rsidRPr="0055200E">
        <w:rPr>
          <w:rFonts w:ascii="Bariol Regular" w:eastAsia="Times New Roman" w:hAnsi="Bariol Regular" w:cs="Times New Roman"/>
          <w:color w:val="000000"/>
          <w:sz w:val="24"/>
          <w:szCs w:val="24"/>
          <w:lang w:eastAsia="es-ES"/>
        </w:rPr>
        <w:t> poden accedir al programa de dues maneres: o bé a sol·licitud pròpia, voluntàriament, derivades d’altres entitats o del SOIB, o bé per sondeig.</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b/>
          <w:bCs/>
          <w:color w:val="000000"/>
          <w:sz w:val="24"/>
          <w:szCs w:val="24"/>
          <w:lang w:eastAsia="es-ES"/>
        </w:rPr>
        <w:t>Si una persona desitja voluntàriament</w:t>
      </w:r>
      <w:r w:rsidRPr="0055200E">
        <w:rPr>
          <w:rFonts w:ascii="Bariol Regular" w:eastAsia="Times New Roman" w:hAnsi="Bariol Regular" w:cs="Times New Roman"/>
          <w:color w:val="000000"/>
          <w:sz w:val="24"/>
          <w:szCs w:val="24"/>
          <w:lang w:eastAsia="es-ES"/>
        </w:rPr>
        <w:t> ser beneficiària de l’Itinerari Integral d’Inserció de la vostra entitat, s’ha de seguir el procediment següent:</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a) La persona usuària demana a l’entitat ser beneficiària d’accions del programa.</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b) L’entitat col·laboradora ha de comprovar que la persona usuària està inscrita al SOIB i al Sistema Nacional de Garantia Juvenil</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b/>
          <w:bCs/>
          <w:color w:val="000000"/>
          <w:sz w:val="24"/>
          <w:szCs w:val="24"/>
          <w:lang w:eastAsia="es-ES"/>
        </w:rPr>
        <w:t>Si l’entitat beneficiària necessita fer un sondeig:</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a) Per captar usuaris, s’ha de posar en contacte amb el tècnic o tècnica de referència, mitjançant el correu electrònic. La definició del perfil concret d’usuaris que s’ha de sondejar ha de venir detallada en el projecte. La selecció dels criteris que s’utilitzaran en el SISPE es farà conjuntament entre l’entitat i el tècnic o la tècnica de referència, mitjançant el </w:t>
      </w:r>
      <w:r w:rsidRPr="0055200E">
        <w:rPr>
          <w:rFonts w:ascii="Bariol Regular" w:eastAsia="Times New Roman" w:hAnsi="Bariol Regular" w:cs="Times New Roman"/>
          <w:b/>
          <w:bCs/>
          <w:color w:val="000000"/>
          <w:sz w:val="24"/>
          <w:szCs w:val="24"/>
          <w:lang w:eastAsia="es-ES"/>
        </w:rPr>
        <w:t>model de sol·licitud de sondeig (T.6)</w:t>
      </w:r>
      <w:r w:rsidRPr="0055200E">
        <w:rPr>
          <w:rFonts w:ascii="Bariol Regular" w:eastAsia="Times New Roman" w:hAnsi="Bariol Regular" w:cs="Times New Roman"/>
          <w:color w:val="000000"/>
          <w:sz w:val="24"/>
          <w:szCs w:val="24"/>
          <w:lang w:eastAsia="es-ES"/>
        </w:rPr>
        <w:t>.</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b) El tècnic o tècnica del Servei de Seguiment 1 del SOIB farà aquest sondeig d’usuaris tan ajustat com sigui possible al perfil del projecte i es lliurarà una llista amb noms, llinatges, adreça completa i telèfon.</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c) Heu de convocar els usuaris per correu ordinari o electrònic amb el </w:t>
      </w:r>
      <w:r w:rsidRPr="0055200E">
        <w:rPr>
          <w:rFonts w:ascii="Bariol Regular" w:eastAsia="Times New Roman" w:hAnsi="Bariol Regular" w:cs="Times New Roman"/>
          <w:b/>
          <w:bCs/>
          <w:color w:val="000000"/>
          <w:sz w:val="24"/>
          <w:szCs w:val="24"/>
          <w:lang w:eastAsia="es-ES"/>
        </w:rPr>
        <w:t>model de</w:t>
      </w:r>
      <w:r w:rsidRPr="0055200E">
        <w:rPr>
          <w:rFonts w:ascii="Bariol Regular" w:eastAsia="Times New Roman" w:hAnsi="Bariol Regular" w:cs="Times New Roman"/>
          <w:color w:val="000000"/>
          <w:sz w:val="24"/>
          <w:szCs w:val="24"/>
          <w:lang w:eastAsia="es-ES"/>
        </w:rPr>
        <w:t> </w:t>
      </w:r>
      <w:r w:rsidRPr="0055200E">
        <w:rPr>
          <w:rFonts w:ascii="Bariol Regular" w:eastAsia="Times New Roman" w:hAnsi="Bariol Regular" w:cs="Times New Roman"/>
          <w:b/>
          <w:bCs/>
          <w:color w:val="000000"/>
          <w:sz w:val="24"/>
          <w:szCs w:val="24"/>
          <w:lang w:eastAsia="es-ES"/>
        </w:rPr>
        <w:t>carta de citació (T.7)</w:t>
      </w:r>
      <w:r w:rsidRPr="0055200E">
        <w:rPr>
          <w:rFonts w:ascii="Bariol Regular" w:eastAsia="Times New Roman" w:hAnsi="Bariol Regular" w:cs="Times New Roman"/>
          <w:color w:val="000000"/>
          <w:sz w:val="24"/>
          <w:szCs w:val="24"/>
          <w:lang w:eastAsia="es-ES"/>
        </w:rPr>
        <w:t> que us hem facilitat. O bé per SMS amb el text del </w:t>
      </w:r>
      <w:r w:rsidRPr="0055200E">
        <w:rPr>
          <w:rFonts w:ascii="Bariol Regular" w:eastAsia="Times New Roman" w:hAnsi="Bariol Regular" w:cs="Times New Roman"/>
          <w:b/>
          <w:bCs/>
          <w:color w:val="000000"/>
          <w:sz w:val="24"/>
          <w:szCs w:val="24"/>
          <w:lang w:eastAsia="es-ES"/>
        </w:rPr>
        <w:t>model SMS de citació (T.8)</w:t>
      </w:r>
      <w:r w:rsidRPr="0055200E">
        <w:rPr>
          <w:rFonts w:ascii="Bariol Regular" w:eastAsia="Times New Roman" w:hAnsi="Bariol Regular" w:cs="Times New Roman"/>
          <w:color w:val="000000"/>
          <w:sz w:val="24"/>
          <w:szCs w:val="24"/>
          <w:lang w:eastAsia="es-ES"/>
        </w:rPr>
        <w:t>.</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Tant si l’usuari o usuària entra al servei </w:t>
      </w:r>
      <w:r w:rsidRPr="0055200E">
        <w:rPr>
          <w:rFonts w:ascii="Bariol Regular" w:eastAsia="Times New Roman" w:hAnsi="Bariol Regular" w:cs="Times New Roman"/>
          <w:b/>
          <w:bCs/>
          <w:color w:val="000000"/>
          <w:sz w:val="24"/>
          <w:szCs w:val="24"/>
          <w:lang w:eastAsia="es-ES"/>
        </w:rPr>
        <w:t>voluntàriament</w:t>
      </w:r>
      <w:r w:rsidRPr="0055200E">
        <w:rPr>
          <w:rFonts w:ascii="Bariol Regular" w:eastAsia="Times New Roman" w:hAnsi="Bariol Regular" w:cs="Times New Roman"/>
          <w:color w:val="000000"/>
          <w:sz w:val="24"/>
          <w:szCs w:val="24"/>
          <w:lang w:eastAsia="es-ES"/>
        </w:rPr>
        <w:t> o </w:t>
      </w:r>
      <w:r w:rsidRPr="0055200E">
        <w:rPr>
          <w:rFonts w:ascii="Bariol Regular" w:eastAsia="Times New Roman" w:hAnsi="Bariol Regular" w:cs="Times New Roman"/>
          <w:b/>
          <w:bCs/>
          <w:color w:val="000000"/>
          <w:sz w:val="24"/>
          <w:szCs w:val="24"/>
          <w:lang w:eastAsia="es-ES"/>
        </w:rPr>
        <w:t>per sondeig</w:t>
      </w:r>
      <w:r w:rsidRPr="0055200E">
        <w:rPr>
          <w:rFonts w:ascii="Bariol Regular" w:eastAsia="Times New Roman" w:hAnsi="Bariol Regular" w:cs="Times New Roman"/>
          <w:color w:val="000000"/>
          <w:sz w:val="24"/>
          <w:szCs w:val="24"/>
          <w:lang w:eastAsia="es-ES"/>
        </w:rPr>
        <w:t xml:space="preserve">, l’entitat ha de valorar els usuaris que accedeixin al servei per determinar que la persona citada s’ajusta al perfil definit en el projecte aprovat pel conseller o consellera competent. </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Si, després de les sessions inicials, la persona usuària signa l’</w:t>
      </w:r>
      <w:r w:rsidRPr="0055200E">
        <w:rPr>
          <w:rFonts w:ascii="Bariol Regular" w:eastAsia="Times New Roman" w:hAnsi="Bariol Regular" w:cs="Times New Roman"/>
          <w:b/>
          <w:bCs/>
          <w:color w:val="000000"/>
          <w:sz w:val="24"/>
          <w:szCs w:val="24"/>
          <w:lang w:eastAsia="es-ES"/>
        </w:rPr>
        <w:t>Acord personal d’ocupació i</w:t>
      </w:r>
      <w:r w:rsidRPr="0055200E">
        <w:rPr>
          <w:rFonts w:ascii="Bariol Regular" w:eastAsia="Times New Roman" w:hAnsi="Bariol Regular" w:cs="Times New Roman"/>
          <w:color w:val="000000"/>
          <w:sz w:val="24"/>
          <w:szCs w:val="24"/>
          <w:lang w:eastAsia="es-ES"/>
        </w:rPr>
        <w:t> </w:t>
      </w:r>
      <w:r w:rsidRPr="0055200E">
        <w:rPr>
          <w:rFonts w:ascii="Bariol Regular" w:eastAsia="Times New Roman" w:hAnsi="Bariol Regular" w:cs="Times New Roman"/>
          <w:b/>
          <w:bCs/>
          <w:color w:val="000000"/>
          <w:sz w:val="24"/>
          <w:szCs w:val="24"/>
          <w:lang w:eastAsia="es-ES"/>
        </w:rPr>
        <w:t xml:space="preserve">Pla de Treball Inicial (T.3) a més de la fitxa de </w:t>
      </w:r>
      <w:proofErr w:type="spellStart"/>
      <w:r w:rsidRPr="0055200E">
        <w:rPr>
          <w:rFonts w:ascii="Bariol Regular" w:eastAsia="Times New Roman" w:hAnsi="Bariol Regular" w:cs="Times New Roman"/>
          <w:b/>
          <w:bCs/>
          <w:color w:val="000000"/>
          <w:sz w:val="24"/>
          <w:szCs w:val="24"/>
          <w:lang w:eastAsia="es-ES"/>
        </w:rPr>
        <w:t>microdades</w:t>
      </w:r>
      <w:proofErr w:type="spellEnd"/>
      <w:r w:rsidRPr="0055200E">
        <w:rPr>
          <w:rFonts w:ascii="Bariol Regular" w:eastAsia="Times New Roman" w:hAnsi="Bariol Regular" w:cs="Times New Roman"/>
          <w:b/>
          <w:bCs/>
          <w:color w:val="000000"/>
          <w:sz w:val="24"/>
          <w:szCs w:val="24"/>
          <w:lang w:eastAsia="es-ES"/>
        </w:rPr>
        <w:t>, </w:t>
      </w:r>
      <w:r w:rsidRPr="0055200E">
        <w:rPr>
          <w:rFonts w:ascii="Bariol Regular" w:eastAsia="Times New Roman" w:hAnsi="Bariol Regular" w:cs="Times New Roman"/>
          <w:color w:val="000000"/>
          <w:sz w:val="24"/>
          <w:szCs w:val="24"/>
          <w:lang w:eastAsia="es-ES"/>
        </w:rPr>
        <w:t>l’entitat col·laboradora ha de confirmar al Servei de Seguiment 1 del SOIB que es doni d’alta en l’Itinerari d’inserció a les persones que es llistin en el document </w:t>
      </w:r>
      <w:r w:rsidRPr="0055200E">
        <w:rPr>
          <w:rFonts w:ascii="Bariol Regular" w:eastAsia="Times New Roman" w:hAnsi="Bariol Regular" w:cs="Times New Roman"/>
          <w:b/>
          <w:bCs/>
          <w:color w:val="000000"/>
          <w:sz w:val="24"/>
          <w:szCs w:val="24"/>
          <w:lang w:eastAsia="es-ES"/>
        </w:rPr>
        <w:t>Registre d’altes i baixes d’usuaris 2021-2022 (T.5)</w:t>
      </w:r>
      <w:r w:rsidRPr="0055200E">
        <w:rPr>
          <w:rFonts w:ascii="Bariol Regular" w:eastAsia="Times New Roman" w:hAnsi="Bariol Regular" w:cs="Times New Roman"/>
          <w:color w:val="000000"/>
          <w:sz w:val="24"/>
          <w:szCs w:val="24"/>
          <w:lang w:eastAsia="es-ES"/>
        </w:rPr>
        <w:t>.</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Un element que s’ha de tenir en compte al </w:t>
      </w:r>
      <w:r w:rsidRPr="0055200E">
        <w:rPr>
          <w:rFonts w:ascii="Bariol Regular" w:eastAsia="Times New Roman" w:hAnsi="Bariol Regular" w:cs="Times New Roman"/>
          <w:b/>
          <w:bCs/>
          <w:color w:val="000000"/>
          <w:sz w:val="24"/>
          <w:szCs w:val="24"/>
          <w:lang w:eastAsia="es-ES"/>
        </w:rPr>
        <w:t>T.3</w:t>
      </w:r>
      <w:r w:rsidRPr="0055200E">
        <w:rPr>
          <w:rFonts w:ascii="Bariol Regular" w:eastAsia="Times New Roman" w:hAnsi="Bariol Regular" w:cs="Times New Roman"/>
          <w:color w:val="000000"/>
          <w:sz w:val="24"/>
          <w:szCs w:val="24"/>
          <w:lang w:eastAsia="es-ES"/>
        </w:rPr>
        <w:t>, és que a l’apartat </w:t>
      </w:r>
      <w:r w:rsidRPr="0055200E">
        <w:rPr>
          <w:rFonts w:ascii="Bariol Regular" w:eastAsia="Times New Roman" w:hAnsi="Bariol Regular" w:cs="Times New Roman"/>
          <w:b/>
          <w:bCs/>
          <w:color w:val="000000"/>
          <w:sz w:val="24"/>
          <w:szCs w:val="24"/>
          <w:lang w:eastAsia="es-ES"/>
        </w:rPr>
        <w:t>Acord personal d’ocupació </w:t>
      </w:r>
      <w:r w:rsidRPr="0055200E">
        <w:rPr>
          <w:rFonts w:ascii="Bariol Regular" w:eastAsia="Times New Roman" w:hAnsi="Bariol Regular" w:cs="Times New Roman"/>
          <w:color w:val="000000"/>
          <w:sz w:val="24"/>
          <w:szCs w:val="24"/>
          <w:lang w:eastAsia="es-ES"/>
        </w:rPr>
        <w:t xml:space="preserve">s’han d’indicar els usuaris que provenen del projecte de l’any anterior, els quals no hauran de tornar a fer una fase diagnòstica però sí una atenció mínim 3 hores. Pel que fa als </w:t>
      </w:r>
      <w:r w:rsidRPr="0055200E">
        <w:rPr>
          <w:rFonts w:ascii="Bariol Regular" w:eastAsia="Times New Roman" w:hAnsi="Bariol Regular" w:cs="Times New Roman"/>
          <w:color w:val="000000"/>
          <w:sz w:val="24"/>
          <w:szCs w:val="24"/>
          <w:lang w:eastAsia="es-ES"/>
        </w:rPr>
        <w:lastRenderedPageBreak/>
        <w:t>nous usuaris, a l’apartat del </w:t>
      </w:r>
      <w:r w:rsidRPr="0055200E">
        <w:rPr>
          <w:rFonts w:ascii="Bariol Regular" w:eastAsia="Times New Roman" w:hAnsi="Bariol Regular" w:cs="Times New Roman"/>
          <w:b/>
          <w:bCs/>
          <w:color w:val="000000"/>
          <w:sz w:val="24"/>
          <w:szCs w:val="24"/>
          <w:lang w:eastAsia="es-ES"/>
        </w:rPr>
        <w:t>Pla de Treball Inicial </w:t>
      </w:r>
      <w:r w:rsidRPr="0055200E">
        <w:rPr>
          <w:rFonts w:ascii="Bariol Regular" w:eastAsia="Times New Roman" w:hAnsi="Bariol Regular" w:cs="Times New Roman"/>
          <w:color w:val="000000"/>
          <w:sz w:val="24"/>
          <w:szCs w:val="24"/>
          <w:lang w:eastAsia="es-ES"/>
        </w:rPr>
        <w:t>s’ha de plasmar al menys una </w:t>
      </w:r>
      <w:r w:rsidRPr="0055200E">
        <w:rPr>
          <w:rFonts w:ascii="Bariol Regular" w:eastAsia="Times New Roman" w:hAnsi="Bariol Regular" w:cs="Times New Roman"/>
          <w:b/>
          <w:bCs/>
          <w:color w:val="000000"/>
          <w:sz w:val="24"/>
          <w:szCs w:val="24"/>
          <w:lang w:eastAsia="es-ES"/>
        </w:rPr>
        <w:t>acció diagnòstica</w:t>
      </w:r>
      <w:r w:rsidRPr="0055200E">
        <w:rPr>
          <w:rFonts w:ascii="Bariol Regular" w:eastAsia="Times New Roman" w:hAnsi="Bariol Regular" w:cs="Times New Roman"/>
          <w:color w:val="000000"/>
          <w:sz w:val="24"/>
          <w:szCs w:val="24"/>
          <w:lang w:eastAsia="es-ES"/>
        </w:rPr>
        <w:t> (sempre individual). És a dir, per cada usuari (ja sigui de la primera o de la segona anualitat) s’haurà de fer una </w:t>
      </w:r>
      <w:r w:rsidRPr="0055200E">
        <w:rPr>
          <w:rFonts w:ascii="Bariol Regular" w:eastAsia="Times New Roman" w:hAnsi="Bariol Regular" w:cs="Times New Roman"/>
          <w:b/>
          <w:bCs/>
          <w:color w:val="000000"/>
          <w:sz w:val="24"/>
          <w:szCs w:val="24"/>
          <w:lang w:eastAsia="es-ES"/>
        </w:rPr>
        <w:t>atenció mínima de 3 hores</w:t>
      </w:r>
      <w:r w:rsidRPr="0055200E">
        <w:rPr>
          <w:rFonts w:ascii="Bariol Regular" w:eastAsia="Times New Roman" w:hAnsi="Bariol Regular" w:cs="Times New Roman"/>
          <w:color w:val="000000"/>
          <w:sz w:val="24"/>
          <w:szCs w:val="24"/>
          <w:lang w:eastAsia="es-ES"/>
        </w:rPr>
        <w:t xml:space="preserve">. </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El protocol per donar altes d’usuaris és el següent:</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 xml:space="preserve">S’han realitzat modificacions a l’aplicació informàtica de registre d’usuaris SILCOIWEB. Quan </w:t>
      </w:r>
      <w:proofErr w:type="spellStart"/>
      <w:r w:rsidRPr="0055200E">
        <w:rPr>
          <w:rFonts w:ascii="Bariol Regular" w:eastAsia="Times New Roman" w:hAnsi="Bariol Regular" w:cs="Times New Roman"/>
          <w:color w:val="000000"/>
          <w:sz w:val="24"/>
          <w:szCs w:val="24"/>
          <w:lang w:eastAsia="es-ES"/>
        </w:rPr>
        <w:t>cream</w:t>
      </w:r>
      <w:proofErr w:type="spellEnd"/>
      <w:r w:rsidRPr="0055200E">
        <w:rPr>
          <w:rFonts w:ascii="Bariol Regular" w:eastAsia="Times New Roman" w:hAnsi="Bariol Regular" w:cs="Times New Roman"/>
          <w:color w:val="000000"/>
          <w:sz w:val="24"/>
          <w:szCs w:val="24"/>
          <w:lang w:eastAsia="es-ES"/>
        </w:rPr>
        <w:t xml:space="preserve"> els Itineraris dins el sistema informàtic s’ha de registrar el DNI de la persona tutora o orientadora que realitza les actuacions programades a l’Itinerari integral d’inserció. </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 xml:space="preserve">Per aquest motiu s’han afegit en el T.5 dues columnes on l’entitat </w:t>
      </w:r>
      <w:proofErr w:type="spellStart"/>
      <w:r w:rsidRPr="0055200E">
        <w:rPr>
          <w:rFonts w:ascii="Bariol Regular" w:eastAsia="Times New Roman" w:hAnsi="Bariol Regular" w:cs="Times New Roman"/>
          <w:color w:val="000000"/>
          <w:sz w:val="24"/>
          <w:szCs w:val="24"/>
          <w:lang w:eastAsia="es-ES"/>
        </w:rPr>
        <w:t>tendrà</w:t>
      </w:r>
      <w:proofErr w:type="spellEnd"/>
      <w:r w:rsidRPr="0055200E">
        <w:rPr>
          <w:rFonts w:ascii="Bariol Regular" w:eastAsia="Times New Roman" w:hAnsi="Bariol Regular" w:cs="Times New Roman"/>
          <w:color w:val="000000"/>
          <w:sz w:val="24"/>
          <w:szCs w:val="24"/>
          <w:lang w:eastAsia="es-ES"/>
        </w:rPr>
        <w:t xml:space="preserve"> que emplenar les dades d’aquestes persones tutores o orientadores de referència per els usuaris emplenant els camps amb el Nom i Llinatge i DNI. </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 xml:space="preserve">Aquesta informació es obligatòria i sense ella no se podran donar d’alta ni crear els itineraris de les persones ateses per l’entitat. </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Aquesta informació ha de coincidir amb les dades que apareixen en el projecte aprovat a l’apartat de Recursos Humans destinats al Itinerari Integral d’Inserció.</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 Del </w:t>
      </w:r>
      <w:r w:rsidRPr="0055200E">
        <w:rPr>
          <w:rFonts w:ascii="Bariol Regular" w:eastAsia="Times New Roman" w:hAnsi="Bariol Regular" w:cs="Times New Roman"/>
          <w:b/>
          <w:bCs/>
          <w:color w:val="000000"/>
          <w:sz w:val="24"/>
          <w:szCs w:val="24"/>
          <w:lang w:eastAsia="es-ES"/>
        </w:rPr>
        <w:t>Registre d’altes i baixes d’usuaris 2021-2022 (T.5)</w:t>
      </w:r>
      <w:r w:rsidRPr="0055200E">
        <w:rPr>
          <w:rFonts w:ascii="Bariol Regular" w:eastAsia="Times New Roman" w:hAnsi="Bariol Regular" w:cs="Times New Roman"/>
          <w:color w:val="000000"/>
          <w:sz w:val="24"/>
          <w:szCs w:val="24"/>
          <w:lang w:eastAsia="es-ES"/>
        </w:rPr>
        <w:t> s’han d’emplenar els camps de «Llinatges i Nom» (amb aquest ordre i separats per una coma), «DNI/NIE» (tot seguit, sense guions, espais ni punts i amb la lletra en majúscula), «Sexe» (H/D), «Edat», «Discapacitat», «Municipi de residència», «Forma d’accés al programa», «Data sol·licitud alta», «Data de baixa del programa», «Motiu de baixa del programa», «Observacions», «Situació laboral», «Nivell d’estudis» (sense estudis, estudis primaris, estudis secundaris, estudis universitaris), «Discapacitat (SI/NO)», «Tipus de discapacitat FSE» (intel·lectual, física, sensorial o malaltia mental), «Immigrant», «Minoria (Roma)», «Té persones en situació de dependència a càrrec seu», «Persona de zona rural», «Persona sense llar», «Viu en una llar i sense ocupació», «Viu en una llar i sense ocupació i amb fills a càrrec seu», «Viu en una llar composta d’un únic adult amb fills a càrrec seu».</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 El T.5 s’ha de trametre al tècnic o a la tècnica de referència en format full de càlcul, periòdicament, sempre que hi hagi un nombre significatiu d’usuaris que ho justifiquin en respecte al volum de l’entitat. En aquesta llista només es tindran en compte les persones ateses que reuneixin les condicions establertes en la convocatòria per ser usuari o usuària.</w:t>
      </w:r>
      <w:r w:rsidRPr="0055200E">
        <w:rPr>
          <w:rFonts w:ascii="Bariol Regular" w:eastAsia="Times New Roman" w:hAnsi="Bariol Regular" w:cs="Times New Roman"/>
          <w:b/>
          <w:bCs/>
          <w:color w:val="000000"/>
          <w:sz w:val="24"/>
          <w:szCs w:val="24"/>
          <w:lang w:eastAsia="es-ES"/>
        </w:rPr>
        <w:t xml:space="preserve"> S’han d’emplenar tots els camps que apareixen al T.5 per a cada usuari i la informació recollida ha de coincidir amb la informació emplenada a la fitxa de </w:t>
      </w:r>
      <w:proofErr w:type="spellStart"/>
      <w:r w:rsidRPr="0055200E">
        <w:rPr>
          <w:rFonts w:ascii="Bariol Regular" w:eastAsia="Times New Roman" w:hAnsi="Bariol Regular" w:cs="Times New Roman"/>
          <w:b/>
          <w:bCs/>
          <w:color w:val="000000"/>
          <w:sz w:val="24"/>
          <w:szCs w:val="24"/>
          <w:lang w:eastAsia="es-ES"/>
        </w:rPr>
        <w:t>Microdades</w:t>
      </w:r>
      <w:proofErr w:type="spellEnd"/>
      <w:r w:rsidRPr="0055200E">
        <w:rPr>
          <w:rFonts w:ascii="Bariol Regular" w:eastAsia="Times New Roman" w:hAnsi="Bariol Regular" w:cs="Times New Roman"/>
          <w:b/>
          <w:bCs/>
          <w:color w:val="000000"/>
          <w:sz w:val="24"/>
          <w:szCs w:val="24"/>
          <w:lang w:eastAsia="es-ES"/>
        </w:rPr>
        <w:t>.</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 El Servei de Seguiment 1 del SOIB donarà l’alta de la persona fent les oportunes verificacions. En cas d’alta, es quantificarà a la persona usuària.</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 Una vegada fetes aquestes gestions, el Servei de seguiment tècnic d’aquesta convocatòria confirmarà a l’entitat les altes acceptades i les rebutjades, per correu electrònic indicant-hi les altes i les incidències, en el mateix full de càlcul tramès per l’entitat.</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 Quan l’entitat rebi aquest full de càlcul, ha de llevar de la llista les persones que no s’han donat d’alta i ha de mantenir les altes per el següent enviament.</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lastRenderedPageBreak/>
        <w:t>- A la següent sol·licitud d’altes, l’entitat ha d’incloure al T.5 en primer lloc les persones que ja estan donades d’alta amb anterioritat en color i a continuació, sense color les noves altes sol·licitades. Per tant, aquest document té caràcter sumatori, per tal de tenir una llista actualitzada de les persones donades d’alta i baixa al programa.</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b/>
          <w:bCs/>
          <w:color w:val="000000"/>
          <w:sz w:val="24"/>
          <w:szCs w:val="24"/>
          <w:lang w:eastAsia="es-ES"/>
        </w:rPr>
        <w:t>2. Baixes de les persones usuàries</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Al final de l’anualitat del programa s’ha d’enviar totes les baixes de les persones usuàries en format digital al tècnic o a la tècnica de referència Servei de Seguiment 1 del SOIB , emprant el</w:t>
      </w:r>
      <w:r w:rsidRPr="0055200E">
        <w:rPr>
          <w:rFonts w:ascii="Bariol Regular" w:eastAsia="Times New Roman" w:hAnsi="Bariol Regular" w:cs="Times New Roman"/>
          <w:b/>
          <w:bCs/>
          <w:color w:val="000000"/>
          <w:sz w:val="24"/>
          <w:szCs w:val="24"/>
          <w:lang w:eastAsia="es-ES"/>
        </w:rPr>
        <w:t> Registre d’altes i baixes d’usuaris (T.5)</w:t>
      </w:r>
      <w:r w:rsidRPr="0055200E">
        <w:rPr>
          <w:rFonts w:ascii="Bariol Regular" w:eastAsia="Times New Roman" w:hAnsi="Bariol Regular" w:cs="Times New Roman"/>
          <w:b/>
          <w:bCs/>
          <w:i/>
          <w:iCs/>
          <w:color w:val="000000"/>
          <w:sz w:val="24"/>
          <w:szCs w:val="24"/>
          <w:lang w:eastAsia="es-ES"/>
        </w:rPr>
        <w:t>, </w:t>
      </w:r>
      <w:r w:rsidRPr="0055200E">
        <w:rPr>
          <w:rFonts w:ascii="Bariol Regular" w:eastAsia="Times New Roman" w:hAnsi="Bariol Regular" w:cs="Times New Roman"/>
          <w:color w:val="000000"/>
          <w:sz w:val="24"/>
          <w:szCs w:val="24"/>
          <w:lang w:eastAsia="es-ES"/>
        </w:rPr>
        <w:t>en què ja consten totes les altes de la anualitat del projecte, i s’han d’emplenar les columnes de «Data de baixa» i «Motiu de baixa del programa» del document i indicar la data reial de baixa en cas de no ser 31 de desembre de 2021 o 2022. Si per alguna situació especial l’entitat necessita donar de baixa de manera concreta un usuari ho podrà fer en el moment que consideri oportú.</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Els motius de baixa poden ser quatre:</w:t>
      </w:r>
    </w:p>
    <w:tbl>
      <w:tblPr>
        <w:tblW w:w="9915" w:type="dxa"/>
        <w:tblCellSpacing w:w="0" w:type="dxa"/>
        <w:tblCellMar>
          <w:left w:w="0" w:type="dxa"/>
          <w:right w:w="0" w:type="dxa"/>
        </w:tblCellMar>
        <w:tblLook w:val="04A0"/>
      </w:tblPr>
      <w:tblGrid>
        <w:gridCol w:w="2082"/>
        <w:gridCol w:w="7833"/>
      </w:tblGrid>
      <w:tr w:rsidR="0055200E" w:rsidRPr="0055200E" w:rsidTr="0055200E">
        <w:trPr>
          <w:tblCellSpacing w:w="0" w:type="dxa"/>
        </w:trPr>
        <w:tc>
          <w:tcPr>
            <w:tcW w:w="1095" w:type="dxa"/>
            <w:tcBorders>
              <w:top w:val="single" w:sz="6" w:space="0" w:color="A0B0C0"/>
              <w:left w:val="single" w:sz="6" w:space="0" w:color="A0B0C0"/>
              <w:bottom w:val="single" w:sz="6" w:space="0" w:color="A0B0C0"/>
              <w:right w:val="nil"/>
            </w:tcBorders>
            <w:vAlign w:val="bottom"/>
            <w:hideMark/>
          </w:tcPr>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codi</w:t>
            </w:r>
          </w:p>
        </w:tc>
        <w:tc>
          <w:tcPr>
            <w:tcW w:w="8790" w:type="dxa"/>
            <w:tcBorders>
              <w:top w:val="single" w:sz="6" w:space="0" w:color="A0B0C0"/>
              <w:left w:val="single" w:sz="6" w:space="0" w:color="A0B0C0"/>
              <w:bottom w:val="single" w:sz="6" w:space="0" w:color="A0B0C0"/>
              <w:right w:val="single" w:sz="6" w:space="0" w:color="A0B0C0"/>
            </w:tcBorders>
            <w:vAlign w:val="bottom"/>
            <w:hideMark/>
          </w:tcPr>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Motiu de baixa</w:t>
            </w:r>
          </w:p>
        </w:tc>
      </w:tr>
      <w:tr w:rsidR="0055200E" w:rsidRPr="0055200E" w:rsidTr="0055200E">
        <w:trPr>
          <w:tblCellSpacing w:w="0" w:type="dxa"/>
        </w:trPr>
        <w:tc>
          <w:tcPr>
            <w:tcW w:w="1095" w:type="dxa"/>
            <w:tcBorders>
              <w:top w:val="single" w:sz="6" w:space="0" w:color="A0B0C0"/>
              <w:left w:val="single" w:sz="6" w:space="0" w:color="A0B0C0"/>
              <w:bottom w:val="single" w:sz="6" w:space="0" w:color="A0B0C0"/>
              <w:right w:val="nil"/>
            </w:tcBorders>
            <w:vAlign w:val="bottom"/>
            <w:hideMark/>
          </w:tcPr>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11</w:t>
            </w:r>
          </w:p>
        </w:tc>
        <w:tc>
          <w:tcPr>
            <w:tcW w:w="8790" w:type="dxa"/>
            <w:tcBorders>
              <w:top w:val="single" w:sz="6" w:space="0" w:color="A0B0C0"/>
              <w:left w:val="single" w:sz="6" w:space="0" w:color="A0B0C0"/>
              <w:bottom w:val="single" w:sz="6" w:space="0" w:color="A0B0C0"/>
              <w:right w:val="single" w:sz="6" w:space="0" w:color="A0B0C0"/>
            </w:tcBorders>
            <w:vAlign w:val="bottom"/>
            <w:hideMark/>
          </w:tcPr>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Demandant que abandona l’activitat per inserció (usuaris que s’han inserit sense la intermediació de l’entitat col·laboradora)</w:t>
            </w:r>
          </w:p>
        </w:tc>
      </w:tr>
      <w:tr w:rsidR="0055200E" w:rsidRPr="0055200E" w:rsidTr="0055200E">
        <w:trPr>
          <w:tblCellSpacing w:w="0" w:type="dxa"/>
        </w:trPr>
        <w:tc>
          <w:tcPr>
            <w:tcW w:w="1095" w:type="dxa"/>
            <w:tcBorders>
              <w:top w:val="single" w:sz="6" w:space="0" w:color="A0B0C0"/>
              <w:left w:val="single" w:sz="6" w:space="0" w:color="A0B0C0"/>
              <w:bottom w:val="single" w:sz="6" w:space="0" w:color="A0B0C0"/>
              <w:right w:val="nil"/>
            </w:tcBorders>
            <w:vAlign w:val="bottom"/>
            <w:hideMark/>
          </w:tcPr>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12</w:t>
            </w:r>
          </w:p>
        </w:tc>
        <w:tc>
          <w:tcPr>
            <w:tcW w:w="8790" w:type="dxa"/>
            <w:tcBorders>
              <w:top w:val="single" w:sz="6" w:space="0" w:color="A0B0C0"/>
              <w:left w:val="single" w:sz="6" w:space="0" w:color="A0B0C0"/>
              <w:bottom w:val="single" w:sz="6" w:space="0" w:color="A0B0C0"/>
              <w:right w:val="single" w:sz="6" w:space="0" w:color="A0B0C0"/>
            </w:tcBorders>
            <w:vAlign w:val="bottom"/>
            <w:hideMark/>
          </w:tcPr>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Demandant que abandona l’activitat per altres causes (abandona l’itinerari)</w:t>
            </w:r>
          </w:p>
        </w:tc>
      </w:tr>
      <w:tr w:rsidR="0055200E" w:rsidRPr="0055200E" w:rsidTr="0055200E">
        <w:trPr>
          <w:tblCellSpacing w:w="0" w:type="dxa"/>
        </w:trPr>
        <w:tc>
          <w:tcPr>
            <w:tcW w:w="1095" w:type="dxa"/>
            <w:tcBorders>
              <w:top w:val="single" w:sz="6" w:space="0" w:color="A0B0C0"/>
              <w:left w:val="single" w:sz="6" w:space="0" w:color="A0B0C0"/>
              <w:bottom w:val="single" w:sz="6" w:space="0" w:color="A0B0C0"/>
              <w:right w:val="nil"/>
            </w:tcBorders>
            <w:vAlign w:val="bottom"/>
            <w:hideMark/>
          </w:tcPr>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20</w:t>
            </w:r>
          </w:p>
        </w:tc>
        <w:tc>
          <w:tcPr>
            <w:tcW w:w="8790" w:type="dxa"/>
            <w:tcBorders>
              <w:top w:val="single" w:sz="6" w:space="0" w:color="A0B0C0"/>
              <w:left w:val="single" w:sz="6" w:space="0" w:color="A0B0C0"/>
              <w:bottom w:val="single" w:sz="6" w:space="0" w:color="A0B0C0"/>
              <w:right w:val="single" w:sz="6" w:space="0" w:color="A0B0C0"/>
            </w:tcBorders>
            <w:vAlign w:val="bottom"/>
            <w:hideMark/>
          </w:tcPr>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Demandant que finalitza l’activitat amb resultat positiu, és a dir, per inserció a causa de la intermediació de l’entitat col·laboradora i/o integració en el sistema de formació .</w:t>
            </w:r>
          </w:p>
        </w:tc>
      </w:tr>
      <w:tr w:rsidR="0055200E" w:rsidRPr="0055200E" w:rsidTr="0055200E">
        <w:trPr>
          <w:tblCellSpacing w:w="0" w:type="dxa"/>
        </w:trPr>
        <w:tc>
          <w:tcPr>
            <w:tcW w:w="1095" w:type="dxa"/>
            <w:tcBorders>
              <w:top w:val="single" w:sz="6" w:space="0" w:color="A0B0C0"/>
              <w:left w:val="single" w:sz="6" w:space="0" w:color="A0B0C0"/>
              <w:bottom w:val="single" w:sz="6" w:space="0" w:color="A0B0C0"/>
              <w:right w:val="nil"/>
            </w:tcBorders>
            <w:vAlign w:val="bottom"/>
            <w:hideMark/>
          </w:tcPr>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21</w:t>
            </w:r>
          </w:p>
        </w:tc>
        <w:tc>
          <w:tcPr>
            <w:tcW w:w="8790" w:type="dxa"/>
            <w:tcBorders>
              <w:top w:val="single" w:sz="6" w:space="0" w:color="A0B0C0"/>
              <w:left w:val="single" w:sz="6" w:space="0" w:color="A0B0C0"/>
              <w:bottom w:val="single" w:sz="6" w:space="0" w:color="A0B0C0"/>
              <w:right w:val="single" w:sz="6" w:space="0" w:color="A0B0C0"/>
            </w:tcBorders>
            <w:vAlign w:val="bottom"/>
            <w:hideMark/>
          </w:tcPr>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Demandant que una vegada finalitzat el projecte no ha aconseguit inserció ni integració en el sistema de formació.</w:t>
            </w:r>
          </w:p>
        </w:tc>
      </w:tr>
    </w:tbl>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Pels motius de baixa codificats com a 11, 12 i 21, tan sols heu d’adjuntar al tècnic o a la tècnica de referència Servei de Seguiment 1 del SOIB, el </w:t>
      </w:r>
      <w:r w:rsidRPr="0055200E">
        <w:rPr>
          <w:rFonts w:ascii="Bariol Regular" w:eastAsia="Times New Roman" w:hAnsi="Bariol Regular" w:cs="Times New Roman"/>
          <w:b/>
          <w:bCs/>
          <w:color w:val="000000"/>
          <w:sz w:val="24"/>
          <w:szCs w:val="24"/>
          <w:lang w:eastAsia="es-ES"/>
        </w:rPr>
        <w:t>Registre d’altes i baixes d’usuaris (T.5) </w:t>
      </w:r>
      <w:r w:rsidRPr="0055200E">
        <w:rPr>
          <w:rFonts w:ascii="Bariol Regular" w:eastAsia="Times New Roman" w:hAnsi="Bariol Regular" w:cs="Times New Roman"/>
          <w:color w:val="000000"/>
          <w:sz w:val="24"/>
          <w:szCs w:val="24"/>
          <w:lang w:eastAsia="es-ES"/>
        </w:rPr>
        <w:t>en format digitals , abans del 15 de gener de l’any següent.</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Quan el motiu de baixa sigui el codificat en 20 heu d’adjuntar al </w:t>
      </w:r>
      <w:r w:rsidRPr="0055200E">
        <w:rPr>
          <w:rFonts w:ascii="Bariol Regular" w:eastAsia="Times New Roman" w:hAnsi="Bariol Regular" w:cs="Times New Roman"/>
          <w:b/>
          <w:bCs/>
          <w:color w:val="000000"/>
          <w:sz w:val="24"/>
          <w:szCs w:val="24"/>
          <w:lang w:eastAsia="es-ES"/>
        </w:rPr>
        <w:t>Registre d’altes i baixes d’usuaris</w:t>
      </w:r>
      <w:r w:rsidRPr="0055200E">
        <w:rPr>
          <w:rFonts w:ascii="Bariol Regular" w:eastAsia="Times New Roman" w:hAnsi="Bariol Regular" w:cs="Times New Roman"/>
          <w:color w:val="000000"/>
          <w:sz w:val="24"/>
          <w:szCs w:val="24"/>
          <w:lang w:eastAsia="es-ES"/>
        </w:rPr>
        <w:t> </w:t>
      </w:r>
      <w:r w:rsidRPr="0055200E">
        <w:rPr>
          <w:rFonts w:ascii="Bariol Regular" w:eastAsia="Times New Roman" w:hAnsi="Bariol Regular" w:cs="Times New Roman"/>
          <w:b/>
          <w:bCs/>
          <w:color w:val="000000"/>
          <w:sz w:val="24"/>
          <w:szCs w:val="24"/>
          <w:lang w:eastAsia="es-ES"/>
        </w:rPr>
        <w:t>(T.5) i </w:t>
      </w:r>
      <w:r w:rsidRPr="0055200E">
        <w:rPr>
          <w:rFonts w:ascii="Bariol Regular" w:eastAsia="Times New Roman" w:hAnsi="Bariol Regular" w:cs="Times New Roman"/>
          <w:color w:val="000000"/>
          <w:sz w:val="24"/>
          <w:szCs w:val="24"/>
          <w:lang w:eastAsia="es-ES"/>
        </w:rPr>
        <w:t>el </w:t>
      </w:r>
      <w:r w:rsidRPr="0055200E">
        <w:rPr>
          <w:rFonts w:ascii="Bariol Regular" w:eastAsia="Times New Roman" w:hAnsi="Bariol Regular" w:cs="Times New Roman"/>
          <w:b/>
          <w:bCs/>
          <w:color w:val="000000"/>
          <w:sz w:val="24"/>
          <w:szCs w:val="24"/>
          <w:lang w:eastAsia="es-ES"/>
        </w:rPr>
        <w:t>Document d’acreditació d’inserció</w:t>
      </w:r>
      <w:r w:rsidRPr="0055200E">
        <w:rPr>
          <w:rFonts w:ascii="Bariol Regular" w:eastAsia="Times New Roman" w:hAnsi="Bariol Regular" w:cs="Times New Roman"/>
          <w:color w:val="000000"/>
          <w:sz w:val="24"/>
          <w:szCs w:val="24"/>
          <w:lang w:eastAsia="es-ES"/>
        </w:rPr>
        <w:t> </w:t>
      </w:r>
      <w:r w:rsidRPr="0055200E">
        <w:rPr>
          <w:rFonts w:ascii="Bariol Regular" w:eastAsia="Times New Roman" w:hAnsi="Bariol Regular" w:cs="Times New Roman"/>
          <w:b/>
          <w:bCs/>
          <w:color w:val="000000"/>
          <w:sz w:val="24"/>
          <w:szCs w:val="24"/>
          <w:lang w:eastAsia="es-ES"/>
        </w:rPr>
        <w:t>(T.10.A)</w:t>
      </w:r>
      <w:r w:rsidRPr="0055200E">
        <w:rPr>
          <w:rFonts w:ascii="Bariol Regular" w:eastAsia="Times New Roman" w:hAnsi="Bariol Regular" w:cs="Times New Roman"/>
          <w:color w:val="000000"/>
          <w:sz w:val="24"/>
          <w:szCs w:val="24"/>
          <w:lang w:eastAsia="es-ES"/>
        </w:rPr>
        <w:t xml:space="preserve"> i/o el </w:t>
      </w:r>
      <w:r w:rsidRPr="0055200E">
        <w:rPr>
          <w:rFonts w:ascii="Bariol Regular" w:eastAsia="Times New Roman" w:hAnsi="Bariol Regular" w:cs="Times New Roman"/>
          <w:b/>
          <w:bCs/>
          <w:color w:val="000000"/>
          <w:sz w:val="24"/>
          <w:szCs w:val="24"/>
          <w:lang w:eastAsia="es-ES"/>
        </w:rPr>
        <w:t xml:space="preserve">Document d’Acreditació d’integració (T.10.B) </w:t>
      </w:r>
      <w:r w:rsidRPr="0055200E">
        <w:rPr>
          <w:rFonts w:ascii="Bariol Regular" w:eastAsia="Times New Roman" w:hAnsi="Bariol Regular" w:cs="Times New Roman"/>
          <w:color w:val="000000"/>
          <w:sz w:val="24"/>
          <w:szCs w:val="24"/>
          <w:lang w:eastAsia="es-ES"/>
        </w:rPr>
        <w:t>en format electrònic.</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El protocol per donar de baixa durant l’execució del projecte </w:t>
      </w:r>
      <w:r w:rsidRPr="0055200E">
        <w:rPr>
          <w:rFonts w:ascii="Bariol Regular" w:eastAsia="Times New Roman" w:hAnsi="Bariol Regular" w:cs="Times New Roman"/>
          <w:b/>
          <w:bCs/>
          <w:color w:val="000000"/>
          <w:sz w:val="24"/>
          <w:szCs w:val="24"/>
          <w:lang w:eastAsia="es-ES"/>
        </w:rPr>
        <w:t>per motiu diferents a la inserció</w:t>
      </w:r>
      <w:r w:rsidRPr="0055200E">
        <w:rPr>
          <w:rFonts w:ascii="Bariol Regular" w:eastAsia="Times New Roman" w:hAnsi="Bariol Regular" w:cs="Times New Roman"/>
          <w:color w:val="000000"/>
          <w:sz w:val="24"/>
          <w:szCs w:val="24"/>
          <w:lang w:eastAsia="es-ES"/>
        </w:rPr>
        <w:t>, és el següent:</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 L’entitat ha de trametre el T.5 en què ja consten les altes del projecte (sumatori) al tècnic o a la tècnica de referència de Servei de Seguiment 1 del SOIB en format full de càlcul, hi ha de constar la data real de baixa i el motiu de baixa.</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 El Servei de Seguiment 1 del SOIB donarà de baixa a la /les persona/es.</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 Una vegada fetes aquestes gestions, el Servei de Seguiment 1 del SOIB ha de confirmar a l’entitat la/ les baixa/es, sense trametre el full de càlcul.</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 A la següent sol·licitud de baixes, l’entitat ja ha d’incloure al T.5 a les persones que ja estan donades de baixa amb anterioritat en color i a continuació, sense color les noves altes sol·licitades.</w:t>
      </w:r>
    </w:p>
    <w:p w:rsidR="0055200E" w:rsidRPr="0055200E" w:rsidRDefault="0055200E" w:rsidP="007B74D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lastRenderedPageBreak/>
        <w:t>Una persona usuària que hagi trobat ocupació, des que es fa el sondeig fins que arriba al servei, i avisa que ha aconseguit un contracte laboral no es pot imputar com a acció executada.</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b/>
          <w:bCs/>
          <w:color w:val="000000"/>
          <w:sz w:val="24"/>
          <w:szCs w:val="24"/>
          <w:lang w:eastAsia="es-ES"/>
        </w:rPr>
        <w:t>3. Blocs de documentació</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La documentació que es relaciona en aquest apartat haurà d’estar a l’entitat, a disposició del SOIB</w:t>
      </w:r>
      <w:r w:rsidRPr="0055200E">
        <w:rPr>
          <w:rFonts w:ascii="Bariol Regular" w:eastAsia="Times New Roman" w:hAnsi="Bariol Regular" w:cs="Times New Roman"/>
          <w:b/>
          <w:bCs/>
          <w:color w:val="000000"/>
          <w:sz w:val="24"/>
          <w:szCs w:val="24"/>
          <w:lang w:eastAsia="es-ES"/>
        </w:rPr>
        <w:t xml:space="preserve"> fins l’any 2027</w:t>
      </w:r>
      <w:r w:rsidRPr="0055200E">
        <w:rPr>
          <w:rFonts w:ascii="Bariol Regular" w:eastAsia="Times New Roman" w:hAnsi="Bariol Regular" w:cs="Times New Roman"/>
          <w:color w:val="000000"/>
          <w:sz w:val="24"/>
          <w:szCs w:val="24"/>
          <w:lang w:eastAsia="es-ES"/>
        </w:rPr>
        <w:t>.</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Agrupem els blocs per cadascun dels actors implicats en aquest programa, és a dir, persones usuàries, empreses i tècnics professionals del programa.</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b/>
          <w:bCs/>
          <w:color w:val="000000"/>
          <w:sz w:val="24"/>
          <w:szCs w:val="24"/>
          <w:lang w:eastAsia="es-ES"/>
        </w:rPr>
        <w:t>3.1 Usuaris</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a) Per a cada persona usuària de l’itinerari d’inserció, l’entitat col·laboradora ha d’obrir un expedient en el qual ha d’incloure la documentació següent:</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 Fotocòpia del DNI/NIE o Passaport.</w:t>
      </w:r>
    </w:p>
    <w:p w:rsidR="0055200E" w:rsidRPr="0055200E" w:rsidRDefault="0055200E" w:rsidP="008932F9">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 Fotocòpia de la targeta de demandant d’ocupació</w:t>
      </w:r>
      <w:r w:rsidR="008932F9">
        <w:rPr>
          <w:rFonts w:ascii="Bariol Regular" w:eastAsia="Times New Roman" w:hAnsi="Bariol Regular" w:cs="Times New Roman"/>
          <w:color w:val="000000"/>
          <w:sz w:val="24"/>
          <w:szCs w:val="24"/>
          <w:lang w:eastAsia="es-ES"/>
        </w:rPr>
        <w:t xml:space="preserve"> en situació d’atur.</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 Evidència de d’inscripció al Sistema Nacional de Garantia Juvenil.</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 Informe d’una entitat derivant o en el seu defecte informe signat pel tècnic o tècnica del projecte que anomeni els factors de vulnerabilitat de l’usuari o usuària, per tal de justificar-ne la participació en el projecte.</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 Acord personal d’ocupació i informació cofinançament. Pla de treball inicial (T.3).</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 Acreditació inserció, si n’hi ha haguda (T.10.A).</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 xml:space="preserve">- Còpia fitxa de </w:t>
      </w:r>
      <w:proofErr w:type="spellStart"/>
      <w:r w:rsidRPr="0055200E">
        <w:rPr>
          <w:rFonts w:ascii="Bariol Regular" w:eastAsia="Times New Roman" w:hAnsi="Bariol Regular" w:cs="Times New Roman"/>
          <w:color w:val="000000"/>
          <w:sz w:val="24"/>
          <w:szCs w:val="24"/>
          <w:lang w:eastAsia="es-ES"/>
        </w:rPr>
        <w:t>Microdades</w:t>
      </w:r>
      <w:proofErr w:type="spellEnd"/>
      <w:r w:rsidRPr="0055200E">
        <w:rPr>
          <w:rFonts w:ascii="Bariol Regular" w:eastAsia="Times New Roman" w:hAnsi="Bariol Regular" w:cs="Times New Roman"/>
          <w:color w:val="000000"/>
          <w:sz w:val="24"/>
          <w:szCs w:val="24"/>
          <w:lang w:eastAsia="es-ES"/>
        </w:rPr>
        <w:t xml:space="preserve"> signades pels usuaris. </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 Acreditació d’integració, si escau (T.10.B).</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 Pla d’actuacions d’usuari individuals presencials ( T.15). No es poden signar les actuacions fins que estan fetes i finalitzades En cas de detectar un T.15 signat sense actuacions ni data lligada o futura, s’invalidarà l’usuari en qüestió, i es restarà un usuari a l’objectiu total d’atenció fitxat a projecte...</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 xml:space="preserve">b) A més dins aquest bloc es tindrà la Fitxa de control d’accions d’usuaris </w:t>
      </w:r>
      <w:proofErr w:type="spellStart"/>
      <w:r w:rsidRPr="0055200E">
        <w:rPr>
          <w:rFonts w:ascii="Bariol Regular" w:eastAsia="Times New Roman" w:hAnsi="Bariol Regular" w:cs="Times New Roman"/>
          <w:color w:val="000000"/>
          <w:sz w:val="24"/>
          <w:szCs w:val="24"/>
          <w:lang w:eastAsia="es-ES"/>
        </w:rPr>
        <w:t>grupals</w:t>
      </w:r>
      <w:proofErr w:type="spellEnd"/>
      <w:r w:rsidRPr="0055200E">
        <w:rPr>
          <w:rFonts w:ascii="Bariol Regular" w:eastAsia="Times New Roman" w:hAnsi="Bariol Regular" w:cs="Times New Roman"/>
          <w:color w:val="000000"/>
          <w:sz w:val="24"/>
          <w:szCs w:val="24"/>
          <w:lang w:eastAsia="es-ES"/>
        </w:rPr>
        <w:t xml:space="preserve"> presencials (T.16).</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 xml:space="preserve">c) Amb l’objectiu de quantificar com a indicador de resultat la millora de </w:t>
      </w:r>
      <w:proofErr w:type="spellStart"/>
      <w:r w:rsidRPr="0055200E">
        <w:rPr>
          <w:rFonts w:ascii="Bariol Regular" w:eastAsia="Times New Roman" w:hAnsi="Bariol Regular" w:cs="Times New Roman"/>
          <w:color w:val="000000"/>
          <w:sz w:val="24"/>
          <w:szCs w:val="24"/>
          <w:lang w:eastAsia="es-ES"/>
        </w:rPr>
        <w:t>l’ocupabilitat</w:t>
      </w:r>
      <w:proofErr w:type="spellEnd"/>
      <w:r w:rsidRPr="0055200E">
        <w:rPr>
          <w:rFonts w:ascii="Bariol Regular" w:eastAsia="Times New Roman" w:hAnsi="Bariol Regular" w:cs="Times New Roman"/>
          <w:color w:val="000000"/>
          <w:sz w:val="24"/>
          <w:szCs w:val="24"/>
          <w:lang w:eastAsia="es-ES"/>
        </w:rPr>
        <w:t>, en el marc d’aquesta convocatòria hi ha dos tipus d’acreditació: l’Acreditació d’Inserció (T.10A) emplenada amb la raó social de l’empresa (sempre que sigui possible) i l’Acreditació d’Integració (T.10B), enviat en format digital al final del projecte.</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 xml:space="preserve">d) En aquells projectes que realitzen accions de suport a la Formació Professional per a l’Ocupació de la convocatòria de preferentment desocupats i/o accions de suport i seguiment </w:t>
      </w:r>
      <w:r w:rsidRPr="0055200E">
        <w:rPr>
          <w:rFonts w:ascii="Bariol Regular" w:eastAsia="Times New Roman" w:hAnsi="Bariol Regular" w:cs="Times New Roman"/>
          <w:color w:val="000000"/>
          <w:sz w:val="24"/>
          <w:szCs w:val="24"/>
          <w:lang w:eastAsia="es-ES"/>
        </w:rPr>
        <w:lastRenderedPageBreak/>
        <w:t>de formacions requerides per un lloc de feina (manipulador d’aliments, prevenció de riscs laborals, carnet de maneig del carretó elevador, etc.) s’ha de registrar al Pla d’actuacions d’usuari individual presencials (T.15) i al Full de seguiment d’activitat dels/de les tècniques i coordinador/a estiguin o no imputats als 100 % al projecte (T.20), amb el nom i el codi de l’acció formativa en la qual participa.</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En aquest suport hi pot haver dues línies d’actuació bàsiques per afavorir la participació de l’usuari o usuària en l’acció formativa:</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 Una vegada admès, respecte de la participació en l’acció i les adaptacions curriculars i de material oportunes.</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 L’altra, cap al docent, per assessorar-lo en relació a les ajudes tècniques i didàctiques adients i en tot allò que pugui optimitzar el procés formatiu de l’usuari o usuària.</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b/>
          <w:bCs/>
          <w:color w:val="000000"/>
          <w:sz w:val="24"/>
          <w:szCs w:val="24"/>
          <w:lang w:eastAsia="es-ES"/>
        </w:rPr>
        <w:t>3.2 Empreses</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Per a cada empresa, l’entitat col·laboradora ha d’obrir un expedient que ha d’incloure:</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b/>
          <w:bCs/>
          <w:color w:val="000000"/>
          <w:sz w:val="24"/>
          <w:szCs w:val="24"/>
          <w:lang w:eastAsia="es-ES"/>
        </w:rPr>
        <w:t>a) Registre d’actuacions individuals amb l’empresa presencials (T.17).</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b) A més dins aquest bloc es tindrà el</w:t>
      </w:r>
      <w:r w:rsidRPr="0055200E">
        <w:rPr>
          <w:rFonts w:ascii="Bariol Regular" w:eastAsia="Times New Roman" w:hAnsi="Bariol Regular" w:cs="Times New Roman"/>
          <w:b/>
          <w:bCs/>
          <w:color w:val="000000"/>
          <w:sz w:val="24"/>
          <w:szCs w:val="24"/>
          <w:lang w:eastAsia="es-ES"/>
        </w:rPr>
        <w:t xml:space="preserve"> Registre d’actuacions </w:t>
      </w:r>
      <w:proofErr w:type="spellStart"/>
      <w:r w:rsidRPr="0055200E">
        <w:rPr>
          <w:rFonts w:ascii="Bariol Regular" w:eastAsia="Times New Roman" w:hAnsi="Bariol Regular" w:cs="Times New Roman"/>
          <w:b/>
          <w:bCs/>
          <w:color w:val="000000"/>
          <w:sz w:val="24"/>
          <w:szCs w:val="24"/>
          <w:lang w:eastAsia="es-ES"/>
        </w:rPr>
        <w:t>grupals</w:t>
      </w:r>
      <w:proofErr w:type="spellEnd"/>
      <w:r w:rsidRPr="0055200E">
        <w:rPr>
          <w:rFonts w:ascii="Bariol Regular" w:eastAsia="Times New Roman" w:hAnsi="Bariol Regular" w:cs="Times New Roman"/>
          <w:b/>
          <w:bCs/>
          <w:color w:val="000000"/>
          <w:sz w:val="24"/>
          <w:szCs w:val="24"/>
          <w:lang w:eastAsia="es-ES"/>
        </w:rPr>
        <w:t xml:space="preserve"> amb les empreses presencials (T.18).</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c) Tota la documentació generada per les </w:t>
      </w:r>
      <w:r w:rsidRPr="0055200E">
        <w:rPr>
          <w:rFonts w:ascii="Bariol Regular" w:eastAsia="Times New Roman" w:hAnsi="Bariol Regular" w:cs="Times New Roman"/>
          <w:b/>
          <w:bCs/>
          <w:color w:val="000000"/>
          <w:sz w:val="24"/>
          <w:szCs w:val="24"/>
          <w:lang w:eastAsia="es-ES"/>
        </w:rPr>
        <w:t>Pràctiques no remunerades en empreses (T.11).</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b/>
          <w:bCs/>
          <w:color w:val="000000"/>
          <w:sz w:val="24"/>
          <w:szCs w:val="24"/>
          <w:lang w:eastAsia="es-ES"/>
        </w:rPr>
        <w:t>L’actuació de pràctiques no remunerades en empreses no podrà iniciar-se fins que l’entitat hagi signat la resolució definitiva de concessió de la subvenció</w:t>
      </w:r>
      <w:r w:rsidRPr="0055200E">
        <w:rPr>
          <w:rFonts w:ascii="Bariol Regular" w:eastAsia="Times New Roman" w:hAnsi="Bariol Regular" w:cs="Times New Roman"/>
          <w:color w:val="000000"/>
          <w:sz w:val="24"/>
          <w:szCs w:val="24"/>
          <w:lang w:eastAsia="es-ES"/>
        </w:rPr>
        <w:t>.</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Aquestes pràctiques s’han de formalitzar mitjançant un </w:t>
      </w:r>
      <w:r w:rsidRPr="0055200E">
        <w:rPr>
          <w:rFonts w:ascii="Bariol Regular" w:eastAsia="Times New Roman" w:hAnsi="Bariol Regular" w:cs="Times New Roman"/>
          <w:b/>
          <w:bCs/>
          <w:color w:val="000000"/>
          <w:sz w:val="24"/>
          <w:szCs w:val="24"/>
          <w:lang w:eastAsia="es-ES"/>
        </w:rPr>
        <w:t>conveni o acord </w:t>
      </w:r>
      <w:r w:rsidRPr="0055200E">
        <w:rPr>
          <w:rFonts w:ascii="Bariol Regular" w:eastAsia="Times New Roman" w:hAnsi="Bariol Regular" w:cs="Times New Roman"/>
          <w:color w:val="000000"/>
          <w:sz w:val="24"/>
          <w:szCs w:val="24"/>
          <w:lang w:eastAsia="es-ES"/>
        </w:rPr>
        <w:t>entre l’entitat i l’empresa, d’acord amb el model facilitat pel Servei de Seguiment 1 del SOIB que estarà a la pàgina &lt;</w:t>
      </w:r>
      <w:proofErr w:type="spellStart"/>
      <w:r w:rsidRPr="0055200E">
        <w:rPr>
          <w:rFonts w:ascii="Bariol Regular" w:eastAsia="Times New Roman" w:hAnsi="Bariol Regular" w:cs="Times New Roman"/>
          <w:color w:val="000000"/>
          <w:sz w:val="24"/>
          <w:szCs w:val="24"/>
          <w:lang w:eastAsia="es-ES"/>
        </w:rPr>
        <w:t>www.soib.es</w:t>
      </w:r>
      <w:proofErr w:type="spellEnd"/>
      <w:r w:rsidRPr="0055200E">
        <w:rPr>
          <w:rFonts w:ascii="Bariol Regular" w:eastAsia="Times New Roman" w:hAnsi="Bariol Regular" w:cs="Times New Roman"/>
          <w:color w:val="000000"/>
          <w:sz w:val="24"/>
          <w:szCs w:val="24"/>
          <w:lang w:eastAsia="es-ES"/>
        </w:rPr>
        <w:t xml:space="preserve">&gt;  </w:t>
      </w:r>
      <w:r w:rsidRPr="0055200E">
        <w:rPr>
          <w:rFonts w:ascii="Bariol Regular" w:eastAsia="Times New Roman" w:hAnsi="Bariol Regular" w:cs="Times New Roman"/>
          <w:b/>
          <w:bCs/>
          <w:color w:val="000000"/>
          <w:sz w:val="24"/>
          <w:szCs w:val="24"/>
          <w:lang w:eastAsia="es-ES"/>
        </w:rPr>
        <w:t>(annex 4)</w:t>
      </w:r>
      <w:r w:rsidRPr="0055200E">
        <w:rPr>
          <w:rFonts w:ascii="Bariol Regular" w:eastAsia="Times New Roman" w:hAnsi="Bariol Regular" w:cs="Times New Roman"/>
          <w:color w:val="000000"/>
          <w:sz w:val="24"/>
          <w:szCs w:val="24"/>
          <w:lang w:eastAsia="es-ES"/>
        </w:rPr>
        <w:t>. L’usuari o usuària ha d’anar identificat com a alumne o alumna en pràctiques </w:t>
      </w:r>
      <w:r w:rsidRPr="0055200E">
        <w:rPr>
          <w:rFonts w:ascii="Bariol Regular" w:eastAsia="Times New Roman" w:hAnsi="Bariol Regular" w:cs="Times New Roman"/>
          <w:b/>
          <w:bCs/>
          <w:color w:val="000000"/>
          <w:sz w:val="24"/>
          <w:szCs w:val="24"/>
          <w:lang w:eastAsia="es-ES"/>
        </w:rPr>
        <w:t>(annex 5)</w:t>
      </w:r>
      <w:r w:rsidRPr="0055200E">
        <w:rPr>
          <w:rFonts w:ascii="Bariol Regular" w:eastAsia="Times New Roman" w:hAnsi="Bariol Regular" w:cs="Times New Roman"/>
          <w:color w:val="000000"/>
          <w:sz w:val="24"/>
          <w:szCs w:val="24"/>
          <w:lang w:eastAsia="es-ES"/>
        </w:rPr>
        <w:t> i han de complir els següents requisits:</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 Preferentment s’han de fer en una empresa que es dediqui a l’ocupació en la qual l’usuari o usuària es pot ocupar, ja que, a més de treballar-hi aspectes laborals es poden adquirir altres coneixements tècnics.</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 Es poden fer fins a </w:t>
      </w:r>
      <w:r w:rsidRPr="0055200E">
        <w:rPr>
          <w:rFonts w:ascii="Bariol Regular" w:eastAsia="Times New Roman" w:hAnsi="Bariol Regular" w:cs="Times New Roman"/>
          <w:b/>
          <w:bCs/>
          <w:color w:val="000000"/>
          <w:sz w:val="24"/>
          <w:szCs w:val="24"/>
          <w:lang w:eastAsia="es-ES"/>
        </w:rPr>
        <w:t>8 hores diàries de pràctiques</w:t>
      </w:r>
      <w:r w:rsidRPr="0055200E">
        <w:rPr>
          <w:rFonts w:ascii="Bariol Regular" w:eastAsia="Times New Roman" w:hAnsi="Bariol Regular" w:cs="Times New Roman"/>
          <w:color w:val="000000"/>
          <w:sz w:val="24"/>
          <w:szCs w:val="24"/>
          <w:lang w:eastAsia="es-ES"/>
        </w:rPr>
        <w:t> i </w:t>
      </w:r>
      <w:r w:rsidRPr="0055200E">
        <w:rPr>
          <w:rFonts w:ascii="Bariol Regular" w:eastAsia="Times New Roman" w:hAnsi="Bariol Regular" w:cs="Times New Roman"/>
          <w:b/>
          <w:bCs/>
          <w:color w:val="000000"/>
          <w:sz w:val="24"/>
          <w:szCs w:val="24"/>
          <w:lang w:eastAsia="es-ES"/>
        </w:rPr>
        <w:t>no es poden fer més de 100 hores de pràctiques en una empresa, ni dues pràctiques diferents per la mateixa persona en una mateixa empresa</w:t>
      </w:r>
      <w:r w:rsidRPr="0055200E">
        <w:rPr>
          <w:rFonts w:ascii="Bariol Regular" w:eastAsia="Times New Roman" w:hAnsi="Bariol Regular" w:cs="Times New Roman"/>
          <w:color w:val="000000"/>
          <w:sz w:val="24"/>
          <w:szCs w:val="24"/>
          <w:lang w:eastAsia="es-ES"/>
        </w:rPr>
        <w:t>.</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Totes les eines que cal utilitzar per formalitzar les pràctiques estaran a disposició de les entitats col·laboradores a la pàgina &lt;</w:t>
      </w:r>
      <w:proofErr w:type="spellStart"/>
      <w:r w:rsidRPr="0055200E">
        <w:rPr>
          <w:rFonts w:ascii="Bariol Regular" w:eastAsia="Times New Roman" w:hAnsi="Bariol Regular" w:cs="Times New Roman"/>
          <w:color w:val="000000"/>
          <w:sz w:val="24"/>
          <w:szCs w:val="24"/>
          <w:lang w:eastAsia="es-ES"/>
        </w:rPr>
        <w:t>www.soib.es</w:t>
      </w:r>
      <w:proofErr w:type="spellEnd"/>
      <w:r w:rsidRPr="0055200E">
        <w:rPr>
          <w:rFonts w:ascii="Bariol Regular" w:eastAsia="Times New Roman" w:hAnsi="Bariol Regular" w:cs="Times New Roman"/>
          <w:color w:val="000000"/>
          <w:sz w:val="24"/>
          <w:szCs w:val="24"/>
          <w:lang w:eastAsia="es-ES"/>
        </w:rPr>
        <w:t>&gt;. </w:t>
      </w:r>
      <w:r w:rsidRPr="0055200E">
        <w:rPr>
          <w:rFonts w:ascii="Bariol Regular" w:eastAsia="Times New Roman" w:hAnsi="Bariol Regular" w:cs="Times New Roman"/>
          <w:b/>
          <w:bCs/>
          <w:color w:val="000000"/>
          <w:sz w:val="24"/>
          <w:szCs w:val="24"/>
          <w:lang w:eastAsia="es-ES"/>
        </w:rPr>
        <w:t>(annexos 6, 7, 8)</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d) Es tindran tots aquells </w:t>
      </w:r>
      <w:r w:rsidRPr="0055200E">
        <w:rPr>
          <w:rFonts w:ascii="Bariol Regular" w:eastAsia="Times New Roman" w:hAnsi="Bariol Regular" w:cs="Times New Roman"/>
          <w:b/>
          <w:bCs/>
          <w:color w:val="000000"/>
          <w:sz w:val="24"/>
          <w:szCs w:val="24"/>
          <w:lang w:eastAsia="es-ES"/>
        </w:rPr>
        <w:t>CONVENIS/ACORDS</w:t>
      </w:r>
      <w:r w:rsidRPr="0055200E">
        <w:rPr>
          <w:rFonts w:ascii="Bariol Regular" w:eastAsia="Times New Roman" w:hAnsi="Bariol Regular" w:cs="Times New Roman"/>
          <w:color w:val="000000"/>
          <w:sz w:val="24"/>
          <w:szCs w:val="24"/>
          <w:lang w:eastAsia="es-ES"/>
        </w:rPr>
        <w:t> establerts amb empreses que afecten directament al projecte.</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b/>
          <w:bCs/>
          <w:color w:val="000000"/>
          <w:sz w:val="24"/>
          <w:szCs w:val="24"/>
          <w:lang w:eastAsia="es-ES"/>
        </w:rPr>
        <w:t>3.3  Personal coordinador i tècnics:</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lastRenderedPageBreak/>
        <w:t>El document </w:t>
      </w:r>
      <w:r w:rsidRPr="0055200E">
        <w:rPr>
          <w:rFonts w:ascii="Bariol Regular" w:eastAsia="Times New Roman" w:hAnsi="Bariol Regular" w:cs="Times New Roman"/>
          <w:b/>
          <w:bCs/>
          <w:color w:val="000000"/>
          <w:sz w:val="24"/>
          <w:szCs w:val="24"/>
          <w:lang w:eastAsia="es-ES"/>
        </w:rPr>
        <w:t>(T.20) Full de seguiment d’activitats del personal tècnic i coordinador imputat al projecte,</w:t>
      </w:r>
      <w:r w:rsidRPr="0055200E">
        <w:rPr>
          <w:rFonts w:ascii="Bariol Regular" w:eastAsia="Times New Roman" w:hAnsi="Bariol Regular" w:cs="Times New Roman"/>
          <w:color w:val="000000"/>
          <w:sz w:val="24"/>
          <w:szCs w:val="24"/>
          <w:lang w:eastAsia="es-ES"/>
        </w:rPr>
        <w:t> és un recull de la feina plasmada als T.15,16,17 i 18, a més de tota aquella no presencial necessària per assolir els objectius del projecte. L’han d’emplenar</w:t>
      </w:r>
      <w:r w:rsidRPr="0055200E">
        <w:rPr>
          <w:rFonts w:ascii="Bariol Regular" w:eastAsia="Times New Roman" w:hAnsi="Bariol Regular" w:cs="Times New Roman"/>
          <w:b/>
          <w:bCs/>
          <w:color w:val="000000"/>
          <w:sz w:val="24"/>
          <w:szCs w:val="24"/>
          <w:lang w:eastAsia="es-ES"/>
        </w:rPr>
        <w:t>, estiguin o no estiguin imputats al 100 %</w:t>
      </w:r>
      <w:r w:rsidRPr="0055200E">
        <w:rPr>
          <w:rFonts w:ascii="Bariol Regular" w:eastAsia="Times New Roman" w:hAnsi="Bariol Regular" w:cs="Times New Roman"/>
          <w:color w:val="000000"/>
          <w:sz w:val="24"/>
          <w:szCs w:val="24"/>
          <w:lang w:eastAsia="es-ES"/>
        </w:rPr>
        <w:t> de la jornada.</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b/>
          <w:bCs/>
          <w:color w:val="000000"/>
          <w:sz w:val="24"/>
          <w:szCs w:val="24"/>
          <w:lang w:eastAsia="es-ES"/>
        </w:rPr>
        <w:t>3. 4 Personal de suport tècnic:</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Les tasques que ha de dur a terme el personal de suport tècnic són:</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Atenció directa del servei: atenció directa i telefònica i recepció de les demandes de persones usuàries del servei (recepció i recollida de la demanda, informar del servei, citar persones usuàries), atenció i suport tècnic als usuaris i atenció i recepció de les demandes de les entitats derivants (recepció i recollida de la demanda, informar del servei i comunicació de cites).</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Tasques derivades del suport al personal tècnic del servei: preparació i registre dels expedients tècnics, gestió de la base de dades d’usuaris i empreses (mecanització), i tasques d’arxiu de la documentació tècnica i expedients del servei, definits al protocol de gestió de projectes.</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S’ha de generar el document </w:t>
      </w:r>
      <w:r w:rsidRPr="0055200E">
        <w:rPr>
          <w:rFonts w:ascii="Bariol Regular" w:eastAsia="Times New Roman" w:hAnsi="Bariol Regular" w:cs="Times New Roman"/>
          <w:b/>
          <w:bCs/>
          <w:color w:val="000000"/>
          <w:sz w:val="24"/>
          <w:szCs w:val="24"/>
          <w:lang w:eastAsia="es-ES"/>
        </w:rPr>
        <w:t>(T.21) Full de seguiment d’activitats del personal de suport tècnic</w:t>
      </w:r>
      <w:r w:rsidRPr="0055200E">
        <w:rPr>
          <w:rFonts w:ascii="Bariol Regular" w:eastAsia="Times New Roman" w:hAnsi="Bariol Regular" w:cs="Times New Roman"/>
          <w:color w:val="000000"/>
          <w:sz w:val="24"/>
          <w:szCs w:val="24"/>
          <w:lang w:eastAsia="es-ES"/>
        </w:rPr>
        <w:t>. Es tracta d’un recull de la feina feta durant la jornada laboral imputada al projecte.</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Els desplaçament dels tècnics quedaran reflectits com a tal al T.20, però no computaran com a hores d’atenció. L’atenció a usuaris i a empreses no pot ser anterior a les 7.30h ni posterior a les 20 hores, exceptuant els casos de treball amb suport. Si l’atenció individual requereix de manera continuada de més d’un tècnic a l’hora s’haurà de justificar degudament el motiu.</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b/>
          <w:bCs/>
          <w:color w:val="000000"/>
          <w:sz w:val="24"/>
          <w:szCs w:val="24"/>
          <w:lang w:eastAsia="es-ES"/>
        </w:rPr>
        <w:t>4. Memòria Intermèdia de resultats</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b/>
          <w:bCs/>
          <w:color w:val="000000"/>
          <w:sz w:val="24"/>
          <w:szCs w:val="24"/>
          <w:lang w:eastAsia="es-ES"/>
        </w:rPr>
        <w:t>El 15 de febrer 2022</w:t>
      </w:r>
      <w:r w:rsidRPr="0055200E">
        <w:rPr>
          <w:rFonts w:ascii="Bariol Regular" w:eastAsia="Times New Roman" w:hAnsi="Bariol Regular" w:cs="Times New Roman"/>
          <w:color w:val="000000"/>
          <w:sz w:val="24"/>
          <w:szCs w:val="24"/>
          <w:lang w:eastAsia="es-ES"/>
        </w:rPr>
        <w:t>, les entitats beneficiaries han de presentar una </w:t>
      </w:r>
      <w:r w:rsidRPr="0055200E">
        <w:rPr>
          <w:rFonts w:ascii="Bariol Regular" w:eastAsia="Times New Roman" w:hAnsi="Bariol Regular" w:cs="Times New Roman"/>
          <w:b/>
          <w:bCs/>
          <w:color w:val="000000"/>
          <w:sz w:val="24"/>
          <w:szCs w:val="24"/>
          <w:lang w:eastAsia="es-ES"/>
        </w:rPr>
        <w:t>Memòria intermèdia de resultats (T.12)</w:t>
      </w:r>
      <w:r w:rsidRPr="0055200E">
        <w:rPr>
          <w:rFonts w:ascii="Bariol Regular" w:eastAsia="Times New Roman" w:hAnsi="Bariol Regular" w:cs="Times New Roman"/>
          <w:color w:val="000000"/>
          <w:sz w:val="24"/>
          <w:szCs w:val="24"/>
          <w:lang w:eastAsia="es-ES"/>
        </w:rPr>
        <w:t>, d’acord amb el model facilitat pel Servei de Seguiment 1 del SOIB que estarà a la pàgina &lt;</w:t>
      </w:r>
      <w:hyperlink r:id="rId6" w:history="1">
        <w:r w:rsidRPr="0055200E">
          <w:rPr>
            <w:rFonts w:ascii="Bariol Regular" w:eastAsia="Times New Roman" w:hAnsi="Bariol Regular" w:cs="Times New Roman"/>
            <w:color w:val="0000FF"/>
            <w:sz w:val="24"/>
            <w:szCs w:val="24"/>
            <w:u w:val="single"/>
            <w:lang w:eastAsia="es-ES"/>
          </w:rPr>
          <w:t>www.soib.es</w:t>
        </w:r>
      </w:hyperlink>
      <w:r w:rsidRPr="0055200E">
        <w:rPr>
          <w:rFonts w:ascii="Bariol Regular" w:eastAsia="Times New Roman" w:hAnsi="Bariol Regular" w:cs="Times New Roman"/>
          <w:color w:val="000000"/>
          <w:sz w:val="24"/>
          <w:szCs w:val="24"/>
          <w:lang w:eastAsia="es-ES"/>
        </w:rPr>
        <w:t>&gt;</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b/>
          <w:bCs/>
          <w:color w:val="000000"/>
          <w:sz w:val="24"/>
          <w:szCs w:val="24"/>
          <w:lang w:eastAsia="es-ES"/>
        </w:rPr>
        <w:t>5. Memòria final</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Les entitats beneficiaries han de presentar en el termini </w:t>
      </w:r>
      <w:r w:rsidRPr="0055200E">
        <w:rPr>
          <w:rFonts w:ascii="Bariol Regular" w:eastAsia="Times New Roman" w:hAnsi="Bariol Regular" w:cs="Times New Roman"/>
          <w:b/>
          <w:bCs/>
          <w:color w:val="000000"/>
          <w:sz w:val="24"/>
          <w:szCs w:val="24"/>
          <w:lang w:eastAsia="es-ES"/>
        </w:rPr>
        <w:t>màxim</w:t>
      </w:r>
      <w:r w:rsidRPr="0055200E">
        <w:rPr>
          <w:rFonts w:ascii="Bariol Regular" w:eastAsia="Times New Roman" w:hAnsi="Bariol Regular" w:cs="Times New Roman"/>
          <w:color w:val="000000"/>
          <w:sz w:val="24"/>
          <w:szCs w:val="24"/>
          <w:lang w:eastAsia="es-ES"/>
        </w:rPr>
        <w:t> </w:t>
      </w:r>
      <w:r w:rsidRPr="0055200E">
        <w:rPr>
          <w:rFonts w:ascii="Bariol Regular" w:eastAsia="Times New Roman" w:hAnsi="Bariol Regular" w:cs="Times New Roman"/>
          <w:b/>
          <w:bCs/>
          <w:color w:val="000000"/>
          <w:sz w:val="24"/>
          <w:szCs w:val="24"/>
          <w:lang w:eastAsia="es-ES"/>
        </w:rPr>
        <w:t>de 15 de febrer 2023</w:t>
      </w:r>
      <w:r w:rsidRPr="0055200E">
        <w:rPr>
          <w:rFonts w:ascii="Bariol Regular" w:eastAsia="Times New Roman" w:hAnsi="Bariol Regular" w:cs="Times New Roman"/>
          <w:color w:val="000000"/>
          <w:sz w:val="24"/>
          <w:szCs w:val="24"/>
          <w:lang w:eastAsia="es-ES"/>
        </w:rPr>
        <w:t xml:space="preserve"> una </w:t>
      </w:r>
      <w:r w:rsidRPr="0055200E">
        <w:rPr>
          <w:rFonts w:ascii="Bariol Regular" w:eastAsia="Times New Roman" w:hAnsi="Bariol Regular" w:cs="Times New Roman"/>
          <w:b/>
          <w:bCs/>
          <w:color w:val="000000"/>
          <w:sz w:val="24"/>
          <w:szCs w:val="24"/>
          <w:lang w:eastAsia="es-ES"/>
        </w:rPr>
        <w:t>Memòria final</w:t>
      </w:r>
      <w:r w:rsidRPr="0055200E">
        <w:rPr>
          <w:rFonts w:ascii="Bariol Regular" w:eastAsia="Times New Roman" w:hAnsi="Bariol Regular" w:cs="Times New Roman"/>
          <w:color w:val="000000"/>
          <w:sz w:val="24"/>
          <w:szCs w:val="24"/>
          <w:lang w:eastAsia="es-ES"/>
        </w:rPr>
        <w:t> </w:t>
      </w:r>
      <w:r w:rsidRPr="0055200E">
        <w:rPr>
          <w:rFonts w:ascii="Bariol Regular" w:eastAsia="Times New Roman" w:hAnsi="Bariol Regular" w:cs="Times New Roman"/>
          <w:b/>
          <w:bCs/>
          <w:color w:val="000000"/>
          <w:sz w:val="24"/>
          <w:szCs w:val="24"/>
          <w:lang w:eastAsia="es-ES"/>
        </w:rPr>
        <w:t>(T.14)</w:t>
      </w:r>
      <w:r w:rsidRPr="0055200E">
        <w:rPr>
          <w:rFonts w:ascii="Bariol Regular" w:eastAsia="Times New Roman" w:hAnsi="Bariol Regular" w:cs="Times New Roman"/>
          <w:color w:val="000000"/>
          <w:sz w:val="24"/>
          <w:szCs w:val="24"/>
          <w:lang w:eastAsia="es-ES"/>
        </w:rPr>
        <w:t>, d’acord amb el model facilitat pel Servei de seguiment tècnic de la convocatòria.</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b/>
          <w:bCs/>
          <w:color w:val="000000"/>
          <w:sz w:val="24"/>
          <w:szCs w:val="24"/>
          <w:lang w:eastAsia="es-ES"/>
        </w:rPr>
        <w:t>6. Sol·licitud de modificació de projecte</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S’ha de comunicar al SOIB set dies abans, qualsevol variació que es produeixi en relació amb el projecte subvencionat i qualsevol alteració en les condicions que s’hagin tingut en compte per aconseguir la subvenció, en especial pel que fa els possibles canvis relatius als professionals tècnics implicats en el desenvolupament de les accions, utilitzant el model </w:t>
      </w:r>
      <w:r w:rsidRPr="0055200E">
        <w:rPr>
          <w:rFonts w:ascii="Bariol Regular" w:eastAsia="Times New Roman" w:hAnsi="Bariol Regular" w:cs="Times New Roman"/>
          <w:b/>
          <w:bCs/>
          <w:color w:val="000000"/>
          <w:sz w:val="24"/>
          <w:szCs w:val="24"/>
          <w:lang w:eastAsia="es-ES"/>
        </w:rPr>
        <w:t>Sol·licitud de modificació de projecte (T.13)</w:t>
      </w:r>
      <w:r w:rsidRPr="0055200E">
        <w:rPr>
          <w:rFonts w:ascii="Bariol Regular" w:eastAsia="Times New Roman" w:hAnsi="Bariol Regular" w:cs="Times New Roman"/>
          <w:color w:val="000000"/>
          <w:sz w:val="24"/>
          <w:szCs w:val="24"/>
          <w:lang w:eastAsia="es-ES"/>
        </w:rPr>
        <w:t> que es trobarà a la pàgina &lt;</w:t>
      </w:r>
      <w:proofErr w:type="spellStart"/>
      <w:r w:rsidRPr="0055200E">
        <w:rPr>
          <w:rFonts w:ascii="Bariol Regular" w:eastAsia="Times New Roman" w:hAnsi="Bariol Regular" w:cs="Times New Roman"/>
          <w:color w:val="000000"/>
          <w:sz w:val="24"/>
          <w:szCs w:val="24"/>
          <w:lang w:eastAsia="es-ES"/>
        </w:rPr>
        <w:t>www.soib.es</w:t>
      </w:r>
      <w:proofErr w:type="spellEnd"/>
      <w:r w:rsidRPr="0055200E">
        <w:rPr>
          <w:rFonts w:ascii="Bariol Regular" w:eastAsia="Times New Roman" w:hAnsi="Bariol Regular" w:cs="Times New Roman"/>
          <w:color w:val="000000"/>
          <w:sz w:val="24"/>
          <w:szCs w:val="24"/>
          <w:lang w:eastAsia="es-ES"/>
        </w:rPr>
        <w:t>&gt; i esperar la conformitat del SOIB.</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S’ha de recordar que qualsevol baixa i alta per IT, s’ha de comunicar al Servei de Seguiment 1 del SOIB</w:t>
      </w:r>
      <w:r w:rsidRPr="0055200E">
        <w:rPr>
          <w:rFonts w:ascii="Bariol Regular" w:eastAsia="Times New Roman" w:hAnsi="Bariol Regular" w:cs="Times New Roman"/>
          <w:b/>
          <w:bCs/>
          <w:color w:val="000000"/>
          <w:sz w:val="24"/>
          <w:szCs w:val="24"/>
          <w:lang w:eastAsia="es-ES"/>
        </w:rPr>
        <w:t>.</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b/>
          <w:bCs/>
          <w:color w:val="000000"/>
          <w:sz w:val="24"/>
          <w:szCs w:val="24"/>
          <w:lang w:eastAsia="es-ES"/>
        </w:rPr>
        <w:lastRenderedPageBreak/>
        <w:t>7. Recursos Humans finançats en els projectes</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El personal coordinador o tècnic ha de ser titulat universitari o ha d’estar habilitat degudament pel col·legi professional competent.</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b/>
          <w:bCs/>
          <w:color w:val="000000"/>
          <w:sz w:val="24"/>
          <w:szCs w:val="24"/>
          <w:lang w:eastAsia="es-ES"/>
        </w:rPr>
        <w:t>8. Difusió de les accions</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S’han d’haver previst, sempre que sigui possible, en el projecte inicial i s’ha de comunicar al SOIB set dies abans i esperar conformitat.</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Tot el material de difusió en càrrec a la subvenció concedida s’ha d’ajustar als criteris i normes de disseny establerts al document Pla de comunicació del Programa Operatiu 2014-2020 del Fons Social Europeu o normes que les substitueixin.</w:t>
      </w:r>
    </w:p>
    <w:p w:rsidR="00E726EB" w:rsidRDefault="0055200E" w:rsidP="00561D81">
      <w:pPr>
        <w:spacing w:before="100" w:beforeAutospacing="1" w:after="0" w:line="240" w:lineRule="auto"/>
        <w:ind w:left="567" w:right="1110"/>
        <w:jc w:val="both"/>
        <w:rPr>
          <w:rFonts w:ascii="Noto Sans" w:eastAsia="Times New Roman" w:hAnsi="Noto Sans" w:cs="Noto Sans"/>
          <w:color w:val="000000"/>
          <w:lang w:eastAsia="ca-ES"/>
        </w:rPr>
      </w:pPr>
      <w:r w:rsidRPr="0055200E">
        <w:rPr>
          <w:rFonts w:ascii="Bariol Regular" w:eastAsia="Times New Roman" w:hAnsi="Bariol Regular" w:cs="Times New Roman"/>
          <w:color w:val="000000"/>
          <w:sz w:val="24"/>
          <w:szCs w:val="24"/>
          <w:lang w:eastAsia="es-ES"/>
        </w:rPr>
        <w:t>Per altra banda, és obligatori posar un cartell identificatiu del l’itinerari d’inserció, mida DIN A3, a l’entrada de les instal·lacions del Servei, amb el </w:t>
      </w:r>
      <w:r w:rsidRPr="0055200E">
        <w:rPr>
          <w:rFonts w:ascii="Bariol Regular" w:eastAsia="Times New Roman" w:hAnsi="Bariol Regular" w:cs="Times New Roman"/>
          <w:i/>
          <w:iCs/>
          <w:color w:val="000000"/>
          <w:sz w:val="24"/>
          <w:szCs w:val="24"/>
          <w:lang w:eastAsia="es-ES"/>
        </w:rPr>
        <w:t>model de cartell</w:t>
      </w:r>
      <w:r w:rsidRPr="0055200E">
        <w:rPr>
          <w:rFonts w:ascii="Bariol Regular" w:eastAsia="Times New Roman" w:hAnsi="Bariol Regular" w:cs="Times New Roman"/>
          <w:color w:val="000000"/>
          <w:sz w:val="24"/>
          <w:szCs w:val="24"/>
          <w:lang w:eastAsia="es-ES"/>
        </w:rPr>
        <w:t> que es troba a la pàgina &lt;</w:t>
      </w:r>
      <w:proofErr w:type="spellStart"/>
      <w:r w:rsidRPr="0055200E">
        <w:rPr>
          <w:rFonts w:ascii="Bariol Regular" w:eastAsia="Times New Roman" w:hAnsi="Bariol Regular" w:cs="Times New Roman"/>
          <w:color w:val="000000"/>
          <w:sz w:val="24"/>
          <w:szCs w:val="24"/>
          <w:lang w:eastAsia="es-ES"/>
        </w:rPr>
        <w:t>www.soib.es</w:t>
      </w:r>
      <w:proofErr w:type="spellEnd"/>
      <w:r w:rsidRPr="0055200E">
        <w:rPr>
          <w:rFonts w:ascii="Bariol Regular" w:eastAsia="Times New Roman" w:hAnsi="Bariol Regular" w:cs="Times New Roman"/>
          <w:color w:val="000000"/>
          <w:sz w:val="24"/>
          <w:szCs w:val="24"/>
          <w:lang w:eastAsia="es-ES"/>
        </w:rPr>
        <w:t xml:space="preserve">&gt;, en el qual s’ha d’indicar el nom del projecte, s’ha de sol·licitar el vist i plau al SOIB els primers 15 dies de </w:t>
      </w:r>
      <w:proofErr w:type="spellStart"/>
      <w:r w:rsidRPr="0055200E">
        <w:rPr>
          <w:rFonts w:ascii="Bariol Regular" w:eastAsia="Times New Roman" w:hAnsi="Bariol Regular" w:cs="Times New Roman"/>
          <w:color w:val="000000"/>
          <w:sz w:val="24"/>
          <w:szCs w:val="24"/>
          <w:lang w:eastAsia="es-ES"/>
        </w:rPr>
        <w:t>l’inici</w:t>
      </w:r>
      <w:proofErr w:type="spellEnd"/>
      <w:r w:rsidRPr="0055200E">
        <w:rPr>
          <w:rFonts w:ascii="Bariol Regular" w:eastAsia="Times New Roman" w:hAnsi="Bariol Regular" w:cs="Times New Roman"/>
          <w:color w:val="000000"/>
          <w:sz w:val="24"/>
          <w:szCs w:val="24"/>
          <w:lang w:eastAsia="es-ES"/>
        </w:rPr>
        <w:t xml:space="preserve"> del projecte.</w:t>
      </w:r>
      <w:r w:rsidR="00561D81" w:rsidRPr="00561D81">
        <w:rPr>
          <w:rFonts w:ascii="Noto Sans" w:eastAsia="Times New Roman" w:hAnsi="Noto Sans" w:cs="Noto Sans"/>
          <w:color w:val="000000"/>
          <w:lang w:eastAsia="ca-ES"/>
        </w:rPr>
        <w:t xml:space="preserve"> </w:t>
      </w:r>
    </w:p>
    <w:p w:rsidR="00E726EB" w:rsidRDefault="00E726EB" w:rsidP="00E726EB">
      <w:pPr>
        <w:pStyle w:val="western"/>
        <w:ind w:left="567" w:right="1110"/>
        <w:rPr>
          <w:lang w:val="ca-ES"/>
        </w:rPr>
      </w:pPr>
      <w:r>
        <w:rPr>
          <w:rFonts w:ascii="Bariol Regular" w:hAnsi="Bariol Regular"/>
          <w:lang w:val="ca-ES"/>
        </w:rPr>
        <w:t xml:space="preserve">La font de lletra que s'ha d'utilitzar és la </w:t>
      </w:r>
      <w:proofErr w:type="spellStart"/>
      <w:r>
        <w:rPr>
          <w:rFonts w:ascii="Bariol Regular" w:hAnsi="Bariol Regular"/>
          <w:b/>
          <w:bCs/>
          <w:lang w:val="ca-ES"/>
        </w:rPr>
        <w:t>Bariol</w:t>
      </w:r>
      <w:proofErr w:type="spellEnd"/>
      <w:r>
        <w:rPr>
          <w:rFonts w:ascii="Bariol Regular" w:hAnsi="Bariol Regular"/>
          <w:b/>
          <w:bCs/>
          <w:lang w:val="ca-ES"/>
        </w:rPr>
        <w:t xml:space="preserve"> Regular</w:t>
      </w:r>
      <w:r>
        <w:rPr>
          <w:rFonts w:ascii="Bariol Regular" w:hAnsi="Bariol Regular"/>
          <w:lang w:val="ca-ES"/>
        </w:rPr>
        <w:t>, tal com marca el llibre d'estil de la CAIB (pàg. 90):</w:t>
      </w:r>
    </w:p>
    <w:p w:rsidR="00E726EB" w:rsidRPr="00E726EB" w:rsidRDefault="00E726EB" w:rsidP="00E726EB">
      <w:pPr>
        <w:pStyle w:val="western"/>
        <w:ind w:left="567" w:right="1110"/>
        <w:rPr>
          <w:lang w:val="ca-ES"/>
        </w:rPr>
      </w:pPr>
      <w:r w:rsidRPr="00E726EB">
        <w:rPr>
          <w:rFonts w:ascii="Bariol Regular" w:hAnsi="Bariol Regular"/>
          <w:iCs/>
          <w:lang w:val="ca-ES"/>
        </w:rPr>
        <w:t>1.2.Bariol</w:t>
      </w:r>
      <w:r w:rsidRPr="00E726EB">
        <w:rPr>
          <w:rFonts w:ascii="Bariol Regular" w:hAnsi="Bariol Regular"/>
          <w:iCs/>
          <w:lang w:val="ca-ES"/>
        </w:rPr>
        <w:br/>
        <w:t>La font pròpia de la resta de texts i elements gràfics (texts protocol</w:t>
      </w:r>
      <w:r w:rsidRPr="00E726EB">
        <w:rPr>
          <w:rFonts w:ascii="Bariol Regular" w:hAnsi="Bariol Regular" w:cs="Bariol Regular"/>
          <w:iCs/>
          <w:lang w:val="ca-ES"/>
        </w:rPr>
        <w:t>⸱</w:t>
      </w:r>
      <w:proofErr w:type="spellStart"/>
      <w:r w:rsidRPr="00E726EB">
        <w:rPr>
          <w:rFonts w:ascii="Bariol Regular" w:hAnsi="Bariol Regular" w:cs="Bariol Regular"/>
          <w:iCs/>
          <w:lang w:val="ca-ES"/>
        </w:rPr>
        <w:t>laris</w:t>
      </w:r>
      <w:proofErr w:type="spellEnd"/>
      <w:r w:rsidRPr="00E726EB">
        <w:rPr>
          <w:rFonts w:ascii="Bariol Regular" w:hAnsi="Bariol Regular" w:cs="Bariol Regular"/>
          <w:iCs/>
          <w:lang w:val="ca-ES"/>
        </w:rPr>
        <w:t xml:space="preserve">, notes de premsa, web, retolació, etc.) del Govern de les Illes Balears és la </w:t>
      </w:r>
      <w:proofErr w:type="spellStart"/>
      <w:r w:rsidRPr="00E726EB">
        <w:rPr>
          <w:rFonts w:ascii="Bariol Regular" w:hAnsi="Bariol Regular" w:cs="Bariol Regular"/>
          <w:iCs/>
          <w:lang w:val="ca-ES"/>
        </w:rPr>
        <w:t>Bariol</w:t>
      </w:r>
      <w:proofErr w:type="spellEnd"/>
      <w:r w:rsidRPr="00E726EB">
        <w:rPr>
          <w:rFonts w:ascii="Bariol Regular" w:hAnsi="Bariol Regular" w:cs="Bariol Regular"/>
          <w:iCs/>
          <w:lang w:val="ca-ES"/>
        </w:rPr>
        <w:t xml:space="preserve"> (</w:t>
      </w:r>
      <w:proofErr w:type="spellStart"/>
      <w:r w:rsidRPr="00E726EB">
        <w:rPr>
          <w:rFonts w:ascii="Bariol Regular" w:hAnsi="Bariol Regular" w:cs="Bariol Regular"/>
          <w:iCs/>
          <w:lang w:val="ca-ES"/>
        </w:rPr>
        <w:t>Bariol</w:t>
      </w:r>
      <w:proofErr w:type="spellEnd"/>
      <w:r w:rsidRPr="00E726EB">
        <w:rPr>
          <w:rFonts w:ascii="Bariol Regular" w:hAnsi="Bariol Regular" w:cs="Bariol Regular"/>
          <w:iCs/>
          <w:lang w:val="ca-ES"/>
        </w:rPr>
        <w:t xml:space="preserve"> Regular, </w:t>
      </w:r>
      <w:proofErr w:type="spellStart"/>
      <w:r w:rsidRPr="00E726EB">
        <w:rPr>
          <w:rFonts w:ascii="Bariol Regular" w:hAnsi="Bariol Regular" w:cs="Bariol Regular"/>
          <w:iCs/>
          <w:lang w:val="ca-ES"/>
        </w:rPr>
        <w:t>Bariol</w:t>
      </w:r>
      <w:proofErr w:type="spellEnd"/>
      <w:r w:rsidRPr="00E726EB">
        <w:rPr>
          <w:rFonts w:ascii="Bariol Regular" w:hAnsi="Bariol Regular" w:cs="Bariol Regular"/>
          <w:iCs/>
          <w:lang w:val="ca-ES"/>
        </w:rPr>
        <w:t xml:space="preserve"> </w:t>
      </w:r>
      <w:proofErr w:type="spellStart"/>
      <w:r w:rsidRPr="00E726EB">
        <w:rPr>
          <w:rFonts w:ascii="Bariol Regular" w:hAnsi="Bariol Regular" w:cs="Bariol Regular"/>
          <w:iCs/>
          <w:lang w:val="ca-ES"/>
        </w:rPr>
        <w:t>Thin</w:t>
      </w:r>
      <w:proofErr w:type="spellEnd"/>
      <w:r w:rsidRPr="00E726EB">
        <w:rPr>
          <w:rFonts w:ascii="Bariol Regular" w:hAnsi="Bariol Regular" w:cs="Bariol Regular"/>
          <w:iCs/>
          <w:lang w:val="ca-ES"/>
        </w:rPr>
        <w:t xml:space="preserve">, </w:t>
      </w:r>
      <w:proofErr w:type="spellStart"/>
      <w:r w:rsidRPr="00E726EB">
        <w:rPr>
          <w:rFonts w:ascii="Bariol Regular" w:hAnsi="Bariol Regular" w:cs="Bariol Regular"/>
          <w:iCs/>
          <w:lang w:val="ca-ES"/>
        </w:rPr>
        <w:t>Bariol</w:t>
      </w:r>
      <w:proofErr w:type="spellEnd"/>
      <w:r w:rsidRPr="00E726EB">
        <w:rPr>
          <w:rFonts w:ascii="Bariol Regular" w:hAnsi="Bariol Regular" w:cs="Bariol Regular"/>
          <w:iCs/>
          <w:lang w:val="ca-ES"/>
        </w:rPr>
        <w:t xml:space="preserve"> </w:t>
      </w:r>
      <w:proofErr w:type="spellStart"/>
      <w:r w:rsidRPr="00E726EB">
        <w:rPr>
          <w:rFonts w:ascii="Bariol Regular" w:hAnsi="Bariol Regular" w:cs="Bariol Regular"/>
          <w:iCs/>
          <w:lang w:val="ca-ES"/>
        </w:rPr>
        <w:t>Light</w:t>
      </w:r>
      <w:proofErr w:type="spellEnd"/>
      <w:r w:rsidRPr="00E726EB">
        <w:rPr>
          <w:rFonts w:ascii="Bariol Regular" w:hAnsi="Bariol Regular" w:cs="Bariol Regular"/>
          <w:iCs/>
          <w:lang w:val="ca-ES"/>
        </w:rPr>
        <w:t xml:space="preserve"> i </w:t>
      </w:r>
      <w:proofErr w:type="spellStart"/>
      <w:r w:rsidRPr="00E726EB">
        <w:rPr>
          <w:rFonts w:ascii="Bariol Regular" w:hAnsi="Bariol Regular" w:cs="Bariol Regular"/>
          <w:iCs/>
          <w:lang w:val="ca-ES"/>
        </w:rPr>
        <w:t>Bariol</w:t>
      </w:r>
      <w:proofErr w:type="spellEnd"/>
      <w:r w:rsidRPr="00E726EB">
        <w:rPr>
          <w:rFonts w:ascii="Bariol Regular" w:hAnsi="Bariol Regular" w:cs="Bariol Regular"/>
          <w:iCs/>
          <w:lang w:val="ca-ES"/>
        </w:rPr>
        <w:t xml:space="preserve"> </w:t>
      </w:r>
      <w:proofErr w:type="spellStart"/>
      <w:r w:rsidRPr="00E726EB">
        <w:rPr>
          <w:rFonts w:ascii="Bariol Regular" w:hAnsi="Bariol Regular" w:cs="Bariol Regular"/>
          <w:iCs/>
          <w:lang w:val="ca-ES"/>
        </w:rPr>
        <w:t>Bold</w:t>
      </w:r>
      <w:proofErr w:type="spellEnd"/>
      <w:r w:rsidRPr="00E726EB">
        <w:rPr>
          <w:rFonts w:ascii="Bariol Regular" w:hAnsi="Bariol Regular" w:cs="Bariol Regular"/>
          <w:iCs/>
          <w:lang w:val="ca-ES"/>
        </w:rPr>
        <w:t xml:space="preserve">). </w:t>
      </w:r>
    </w:p>
    <w:p w:rsidR="00E726EB" w:rsidRPr="00E726EB" w:rsidRDefault="00E726EB" w:rsidP="00E726EB">
      <w:pPr>
        <w:pStyle w:val="western"/>
        <w:ind w:left="567" w:right="1110"/>
        <w:rPr>
          <w:lang w:val="ca-ES"/>
        </w:rPr>
      </w:pPr>
      <w:r w:rsidRPr="00E726EB">
        <w:rPr>
          <w:rFonts w:ascii="Bariol Regular" w:hAnsi="Bariol Regular"/>
          <w:iCs/>
          <w:lang w:val="ca-ES"/>
        </w:rPr>
        <w:br/>
        <w:t>1.2.1.Cosdelalletra</w:t>
      </w:r>
      <w:r w:rsidRPr="00E726EB">
        <w:rPr>
          <w:rFonts w:ascii="Bariol Regular" w:hAnsi="Bariol Regular"/>
          <w:iCs/>
          <w:lang w:val="ca-ES"/>
        </w:rPr>
        <w:br/>
        <w:t>Amb caràcter general, en els texts (com ara una carta protocol</w:t>
      </w:r>
      <w:r w:rsidRPr="00E726EB">
        <w:rPr>
          <w:rFonts w:ascii="Bariol Regular" w:hAnsi="Bariol Regular" w:cs="Bariol Regular"/>
          <w:iCs/>
          <w:lang w:val="ca-ES"/>
        </w:rPr>
        <w:t>⸱</w:t>
      </w:r>
      <w:proofErr w:type="spellStart"/>
      <w:r w:rsidRPr="00E726EB">
        <w:rPr>
          <w:rFonts w:ascii="Bariol Regular" w:hAnsi="Bariol Regular" w:cs="Bariol Regular"/>
          <w:iCs/>
          <w:lang w:val="ca-ES"/>
        </w:rPr>
        <w:t>l</w:t>
      </w:r>
      <w:r w:rsidRPr="00E726EB">
        <w:rPr>
          <w:rFonts w:ascii="Bariol Regular" w:hAnsi="Bariol Regular"/>
          <w:iCs/>
          <w:lang w:val="ca-ES"/>
        </w:rPr>
        <w:t>ària</w:t>
      </w:r>
      <w:proofErr w:type="spellEnd"/>
      <w:r w:rsidRPr="00E726EB">
        <w:rPr>
          <w:rFonts w:ascii="Bariol Regular" w:hAnsi="Bariol Regular"/>
          <w:iCs/>
          <w:lang w:val="ca-ES"/>
        </w:rPr>
        <w:t xml:space="preserve">, una invitació, una salutació o un comunicat de premsa) s’ha de fer servir la </w:t>
      </w:r>
      <w:proofErr w:type="spellStart"/>
      <w:r w:rsidRPr="00E726EB">
        <w:rPr>
          <w:rFonts w:ascii="Bariol Regular" w:hAnsi="Bariol Regular"/>
          <w:bCs/>
          <w:iCs/>
          <w:lang w:val="ca-ES"/>
        </w:rPr>
        <w:t>Bariol</w:t>
      </w:r>
      <w:proofErr w:type="spellEnd"/>
      <w:r w:rsidRPr="00E726EB">
        <w:rPr>
          <w:rFonts w:ascii="Bariol Regular" w:hAnsi="Bariol Regular"/>
          <w:bCs/>
          <w:iCs/>
          <w:lang w:val="ca-ES"/>
        </w:rPr>
        <w:t xml:space="preserve"> Regular a cos 12</w:t>
      </w:r>
      <w:r w:rsidRPr="00E726EB">
        <w:rPr>
          <w:rFonts w:ascii="Bariol Regular" w:hAnsi="Bariol Regular"/>
          <w:iCs/>
          <w:lang w:val="ca-ES"/>
        </w:rPr>
        <w:t>; si el text ha de ser d’una sola pàgina o quan la paginació del document ho recomani, e</w:t>
      </w:r>
      <w:r w:rsidRPr="00E726EB">
        <w:rPr>
          <w:rFonts w:ascii="Bariol Regular" w:hAnsi="Bariol Regular"/>
          <w:bCs/>
          <w:iCs/>
          <w:lang w:val="ca-ES"/>
        </w:rPr>
        <w:t xml:space="preserve">s pot reduir a 11,5 i, si convé, a 11. </w:t>
      </w:r>
    </w:p>
    <w:p w:rsidR="00E726EB" w:rsidRPr="007B74D1" w:rsidRDefault="00561D81" w:rsidP="007B74D1">
      <w:pPr>
        <w:spacing w:before="100" w:beforeAutospacing="1" w:after="0" w:line="240" w:lineRule="auto"/>
        <w:ind w:left="567" w:right="1110"/>
        <w:jc w:val="both"/>
        <w:rPr>
          <w:rFonts w:ascii="Bariol Regular" w:eastAsia="Times New Roman" w:hAnsi="Bariol Regular" w:cs="Noto Sans"/>
          <w:color w:val="000000"/>
          <w:sz w:val="24"/>
          <w:szCs w:val="24"/>
          <w:lang w:eastAsia="ca-ES"/>
        </w:rPr>
      </w:pPr>
      <w:r w:rsidRPr="00561D81">
        <w:rPr>
          <w:rFonts w:ascii="Bariol Regular" w:eastAsia="Times New Roman" w:hAnsi="Bariol Regular" w:cs="Noto Sans"/>
          <w:color w:val="000000"/>
          <w:sz w:val="24"/>
          <w:szCs w:val="24"/>
          <w:lang w:eastAsia="ca-ES"/>
        </w:rPr>
        <w:t>Així com durant l’execució del projecte s’haurà d’informar al públic del recolzament obtingut pel FSE amb una breu descripció en el seu lloc d’Internet del projecte que es durà a terme.</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b/>
          <w:bCs/>
          <w:color w:val="000000"/>
          <w:sz w:val="24"/>
          <w:szCs w:val="24"/>
          <w:lang w:eastAsia="es-ES"/>
        </w:rPr>
        <w:t>9. Comptabilització dels contractes escala d’equivalències</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 Les insercions derivades del treball autònom es computaran de la mateixa manera que els contractes a jornada completa. El còmput s’inicia als 2 mesos segons el punt onzè de la convocatòria.</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 Els contractes de fix discontinu es computaran sempre que no siguin conseqüència de l’obligatorietat d’utilitzar aquesta modalitat per part de l’empresa.</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 No es computen els contractes que suposin la tercera contractació per part de la mateixa empresa en anys consecutius.</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 Un usuari o una usuària pot comptar com a màxim 3 punts a la taula d’equivalències.</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lastRenderedPageBreak/>
        <w:t>- En el cas que hi hagi contractes inferiors a un mes, es computaran els de durada menor si la suma d’aquests supera un mes.</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 No es computaran aquells contractes amb administracions públiques, empreses privades i centres especials d’ocupació, etc. que siguin finançats en el marc de qualsevol política activa d’ocupació</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 Les contractacions en els Centres Especials d’Ocupació propis de l’Entitat, es computaran quan sigui la primera contractació del Centre amb la persona o   representi la primera inserció de l’usuari o la usuària, excepte els contractes que finançats en el marc de qualsevol política activa d’ocupació.</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 Els contractes de formació i aprenentatge en el marc de la formació en alternança no computaran com a insercions.</w:t>
      </w:r>
    </w:p>
    <w:p w:rsidR="00E726EB" w:rsidRDefault="0055200E" w:rsidP="007B74D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En el marc d’aquesta convocatòria, es recollirà la informació sobre els tipus d’empreses en les quals s’han inserit les persones usuàries del serveis per tal de valorar qualitativament les insercions.</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t>El nombre d’insercions laborals es comptabilitzarà amb els contractes aconseguits dels usuaris atesos al servei. Aquests contractes puntuaran de manera diferent en funció de la durada i la jornada. Per comptabilitzar els contractes aplicarem l’escala d’equivalències següent:</w:t>
      </w:r>
    </w:p>
    <w:p w:rsidR="0055200E" w:rsidRPr="0055200E" w:rsidRDefault="0055200E" w:rsidP="00561D81">
      <w:pPr>
        <w:spacing w:before="100" w:beforeAutospacing="1" w:after="0" w:line="240" w:lineRule="auto"/>
        <w:ind w:left="567" w:right="1110"/>
        <w:jc w:val="both"/>
        <w:rPr>
          <w:rFonts w:ascii="Bariol Regular" w:eastAsia="Times New Roman" w:hAnsi="Bariol Regular" w:cs="Times New Roman"/>
          <w:color w:val="000000"/>
          <w:sz w:val="24"/>
          <w:szCs w:val="24"/>
          <w:lang w:eastAsia="es-ES"/>
        </w:rPr>
      </w:pPr>
    </w:p>
    <w:tbl>
      <w:tblPr>
        <w:tblW w:w="8505" w:type="dxa"/>
        <w:tblCellSpacing w:w="0" w:type="dxa"/>
        <w:tblInd w:w="724" w:type="dxa"/>
        <w:tblCellMar>
          <w:left w:w="0" w:type="dxa"/>
          <w:right w:w="0" w:type="dxa"/>
        </w:tblCellMar>
        <w:tblLook w:val="04A0"/>
      </w:tblPr>
      <w:tblGrid>
        <w:gridCol w:w="2626"/>
        <w:gridCol w:w="3200"/>
        <w:gridCol w:w="2679"/>
      </w:tblGrid>
      <w:tr w:rsidR="0055200E" w:rsidRPr="0055200E" w:rsidTr="00E726EB">
        <w:trPr>
          <w:tblHeader/>
          <w:tblCellSpacing w:w="0" w:type="dxa"/>
        </w:trPr>
        <w:tc>
          <w:tcPr>
            <w:tcW w:w="2626" w:type="dxa"/>
            <w:tcBorders>
              <w:top w:val="single" w:sz="6" w:space="0" w:color="A0B0C0"/>
              <w:left w:val="single" w:sz="6" w:space="0" w:color="A0B0C0"/>
              <w:bottom w:val="single" w:sz="6" w:space="0" w:color="A0B0C0"/>
              <w:right w:val="nil"/>
            </w:tcBorders>
            <w:vAlign w:val="bottom"/>
            <w:hideMark/>
          </w:tcPr>
          <w:p w:rsidR="0055200E" w:rsidRPr="007B74D1" w:rsidRDefault="0055200E" w:rsidP="00561D81">
            <w:pPr>
              <w:spacing w:before="100" w:beforeAutospacing="1" w:after="0" w:line="240" w:lineRule="auto"/>
              <w:ind w:left="567" w:right="1110"/>
              <w:jc w:val="both"/>
              <w:rPr>
                <w:rFonts w:ascii="Bariol Regular" w:eastAsia="Times New Roman" w:hAnsi="Bariol Regular" w:cs="Times New Roman"/>
                <w:color w:val="000000"/>
                <w:lang w:eastAsia="es-ES"/>
              </w:rPr>
            </w:pPr>
            <w:r w:rsidRPr="007B74D1">
              <w:rPr>
                <w:rFonts w:ascii="Bariol Regular" w:eastAsia="Times New Roman" w:hAnsi="Bariol Regular" w:cs="Times New Roman"/>
                <w:b/>
                <w:bCs/>
                <w:color w:val="000000"/>
                <w:lang w:eastAsia="es-ES"/>
              </w:rPr>
              <w:t>durada del contracte</w:t>
            </w:r>
          </w:p>
        </w:tc>
        <w:tc>
          <w:tcPr>
            <w:tcW w:w="3200" w:type="dxa"/>
            <w:tcBorders>
              <w:top w:val="single" w:sz="6" w:space="0" w:color="A0B0C0"/>
              <w:left w:val="single" w:sz="6" w:space="0" w:color="A0B0C0"/>
              <w:bottom w:val="single" w:sz="6" w:space="0" w:color="A0B0C0"/>
              <w:right w:val="nil"/>
            </w:tcBorders>
            <w:vAlign w:val="bottom"/>
            <w:hideMark/>
          </w:tcPr>
          <w:p w:rsidR="0055200E" w:rsidRPr="007B74D1" w:rsidRDefault="0055200E" w:rsidP="00561D81">
            <w:pPr>
              <w:spacing w:before="100" w:beforeAutospacing="1" w:after="0" w:line="240" w:lineRule="auto"/>
              <w:ind w:left="567" w:right="1110"/>
              <w:jc w:val="both"/>
              <w:rPr>
                <w:rFonts w:ascii="Bariol Regular" w:eastAsia="Times New Roman" w:hAnsi="Bariol Regular" w:cs="Times New Roman"/>
                <w:color w:val="000000"/>
                <w:lang w:eastAsia="es-ES"/>
              </w:rPr>
            </w:pPr>
            <w:r w:rsidRPr="007B74D1">
              <w:rPr>
                <w:rFonts w:ascii="Bariol Regular" w:eastAsia="Times New Roman" w:hAnsi="Bariol Regular" w:cs="Times New Roman"/>
                <w:b/>
                <w:bCs/>
                <w:color w:val="000000"/>
                <w:lang w:eastAsia="es-ES"/>
              </w:rPr>
              <w:t>mitja jornada</w:t>
            </w:r>
          </w:p>
        </w:tc>
        <w:tc>
          <w:tcPr>
            <w:tcW w:w="2679" w:type="dxa"/>
            <w:tcBorders>
              <w:top w:val="single" w:sz="6" w:space="0" w:color="A0B0C0"/>
              <w:left w:val="single" w:sz="6" w:space="0" w:color="A0B0C0"/>
              <w:bottom w:val="single" w:sz="6" w:space="0" w:color="A0B0C0"/>
              <w:right w:val="single" w:sz="6" w:space="0" w:color="A0B0C0"/>
            </w:tcBorders>
            <w:vAlign w:val="bottom"/>
            <w:hideMark/>
          </w:tcPr>
          <w:p w:rsidR="0055200E" w:rsidRPr="007B74D1" w:rsidRDefault="0055200E" w:rsidP="00561D81">
            <w:pPr>
              <w:spacing w:before="100" w:beforeAutospacing="1" w:after="0" w:line="240" w:lineRule="auto"/>
              <w:ind w:left="567" w:right="1110"/>
              <w:jc w:val="both"/>
              <w:rPr>
                <w:rFonts w:ascii="Bariol Regular" w:eastAsia="Times New Roman" w:hAnsi="Bariol Regular" w:cs="Times New Roman"/>
                <w:color w:val="000000"/>
                <w:lang w:eastAsia="es-ES"/>
              </w:rPr>
            </w:pPr>
            <w:r w:rsidRPr="007B74D1">
              <w:rPr>
                <w:rFonts w:ascii="Bariol Regular" w:eastAsia="Times New Roman" w:hAnsi="Bariol Regular" w:cs="Times New Roman"/>
                <w:b/>
                <w:bCs/>
                <w:color w:val="000000"/>
                <w:lang w:eastAsia="es-ES"/>
              </w:rPr>
              <w:t>jornada completa</w:t>
            </w:r>
          </w:p>
        </w:tc>
      </w:tr>
      <w:tr w:rsidR="0055200E" w:rsidRPr="0055200E" w:rsidTr="00E726EB">
        <w:trPr>
          <w:tblCellSpacing w:w="0" w:type="dxa"/>
        </w:trPr>
        <w:tc>
          <w:tcPr>
            <w:tcW w:w="2626" w:type="dxa"/>
            <w:tcBorders>
              <w:top w:val="single" w:sz="6" w:space="0" w:color="A0B0C0"/>
              <w:left w:val="single" w:sz="6" w:space="0" w:color="A0B0C0"/>
              <w:bottom w:val="single" w:sz="6" w:space="0" w:color="A0B0C0"/>
              <w:right w:val="nil"/>
            </w:tcBorders>
            <w:vAlign w:val="bottom"/>
            <w:hideMark/>
          </w:tcPr>
          <w:p w:rsidR="0055200E" w:rsidRPr="007B74D1" w:rsidRDefault="0055200E" w:rsidP="00561D81">
            <w:pPr>
              <w:spacing w:before="100" w:beforeAutospacing="1" w:after="0" w:line="240" w:lineRule="auto"/>
              <w:ind w:left="567" w:right="1110"/>
              <w:jc w:val="both"/>
              <w:rPr>
                <w:rFonts w:ascii="Bariol Regular" w:eastAsia="Times New Roman" w:hAnsi="Bariol Regular" w:cs="Times New Roman"/>
                <w:color w:val="000000"/>
                <w:lang w:eastAsia="es-ES"/>
              </w:rPr>
            </w:pPr>
            <w:r w:rsidRPr="007B74D1">
              <w:rPr>
                <w:rFonts w:ascii="Bariol Regular" w:eastAsia="Times New Roman" w:hAnsi="Bariol Regular" w:cs="Times New Roman"/>
                <w:color w:val="000000"/>
                <w:lang w:eastAsia="es-ES"/>
              </w:rPr>
              <w:t>Un mes fins a dos mesos</w:t>
            </w:r>
          </w:p>
        </w:tc>
        <w:tc>
          <w:tcPr>
            <w:tcW w:w="3200" w:type="dxa"/>
            <w:tcBorders>
              <w:top w:val="single" w:sz="6" w:space="0" w:color="A0B0C0"/>
              <w:left w:val="single" w:sz="6" w:space="0" w:color="A0B0C0"/>
              <w:bottom w:val="single" w:sz="6" w:space="0" w:color="A0B0C0"/>
              <w:right w:val="nil"/>
            </w:tcBorders>
            <w:vAlign w:val="bottom"/>
            <w:hideMark/>
          </w:tcPr>
          <w:p w:rsidR="0055200E" w:rsidRPr="007B74D1" w:rsidRDefault="0055200E" w:rsidP="00561D81">
            <w:pPr>
              <w:spacing w:before="100" w:beforeAutospacing="1" w:after="0" w:line="240" w:lineRule="auto"/>
              <w:ind w:left="567" w:right="1110"/>
              <w:jc w:val="both"/>
              <w:rPr>
                <w:rFonts w:ascii="Bariol Regular" w:eastAsia="Times New Roman" w:hAnsi="Bariol Regular" w:cs="Times New Roman"/>
                <w:color w:val="000000"/>
                <w:lang w:eastAsia="es-ES"/>
              </w:rPr>
            </w:pPr>
            <w:r w:rsidRPr="007B74D1">
              <w:rPr>
                <w:rFonts w:ascii="Bariol Regular" w:eastAsia="Times New Roman" w:hAnsi="Bariol Regular" w:cs="Times New Roman"/>
                <w:color w:val="000000"/>
                <w:lang w:eastAsia="es-ES"/>
              </w:rPr>
              <w:t>0,25</w:t>
            </w:r>
          </w:p>
        </w:tc>
        <w:tc>
          <w:tcPr>
            <w:tcW w:w="2679" w:type="dxa"/>
            <w:tcBorders>
              <w:top w:val="single" w:sz="6" w:space="0" w:color="A0B0C0"/>
              <w:left w:val="single" w:sz="6" w:space="0" w:color="A0B0C0"/>
              <w:bottom w:val="single" w:sz="6" w:space="0" w:color="A0B0C0"/>
              <w:right w:val="single" w:sz="6" w:space="0" w:color="A0B0C0"/>
            </w:tcBorders>
            <w:vAlign w:val="bottom"/>
            <w:hideMark/>
          </w:tcPr>
          <w:p w:rsidR="0055200E" w:rsidRPr="007B74D1" w:rsidRDefault="0055200E" w:rsidP="00561D81">
            <w:pPr>
              <w:spacing w:before="100" w:beforeAutospacing="1" w:after="0" w:line="240" w:lineRule="auto"/>
              <w:ind w:left="567" w:right="1110"/>
              <w:jc w:val="both"/>
              <w:rPr>
                <w:rFonts w:ascii="Bariol Regular" w:eastAsia="Times New Roman" w:hAnsi="Bariol Regular" w:cs="Times New Roman"/>
                <w:color w:val="000000"/>
                <w:lang w:eastAsia="es-ES"/>
              </w:rPr>
            </w:pPr>
            <w:r w:rsidRPr="007B74D1">
              <w:rPr>
                <w:rFonts w:ascii="Bariol Regular" w:eastAsia="Times New Roman" w:hAnsi="Bariol Regular" w:cs="Times New Roman"/>
                <w:color w:val="000000"/>
                <w:lang w:eastAsia="es-ES"/>
              </w:rPr>
              <w:t>0,5</w:t>
            </w:r>
          </w:p>
        </w:tc>
      </w:tr>
      <w:tr w:rsidR="0055200E" w:rsidRPr="0055200E" w:rsidTr="00E726EB">
        <w:trPr>
          <w:tblCellSpacing w:w="0" w:type="dxa"/>
        </w:trPr>
        <w:tc>
          <w:tcPr>
            <w:tcW w:w="2626" w:type="dxa"/>
            <w:tcBorders>
              <w:top w:val="single" w:sz="6" w:space="0" w:color="A0B0C0"/>
              <w:left w:val="single" w:sz="6" w:space="0" w:color="A0B0C0"/>
              <w:bottom w:val="single" w:sz="6" w:space="0" w:color="A0B0C0"/>
              <w:right w:val="nil"/>
            </w:tcBorders>
            <w:vAlign w:val="bottom"/>
            <w:hideMark/>
          </w:tcPr>
          <w:p w:rsidR="00E726EB" w:rsidRPr="007B74D1" w:rsidRDefault="0055200E" w:rsidP="00E726EB">
            <w:pPr>
              <w:spacing w:before="100" w:beforeAutospacing="1" w:after="0" w:line="240" w:lineRule="auto"/>
              <w:ind w:left="567" w:right="1110"/>
              <w:jc w:val="both"/>
              <w:rPr>
                <w:rFonts w:ascii="Bariol Regular" w:eastAsia="Times New Roman" w:hAnsi="Bariol Regular" w:cs="Times New Roman"/>
                <w:color w:val="000000"/>
                <w:lang w:eastAsia="es-ES"/>
              </w:rPr>
            </w:pPr>
            <w:r w:rsidRPr="007B74D1">
              <w:rPr>
                <w:rFonts w:ascii="Bariol Regular" w:eastAsia="Times New Roman" w:hAnsi="Bariol Regular" w:cs="Times New Roman"/>
                <w:color w:val="000000"/>
                <w:lang w:eastAsia="es-ES"/>
              </w:rPr>
              <w:t>Dos mesos fins a tres mesos</w:t>
            </w:r>
          </w:p>
        </w:tc>
        <w:tc>
          <w:tcPr>
            <w:tcW w:w="3200" w:type="dxa"/>
            <w:tcBorders>
              <w:top w:val="single" w:sz="6" w:space="0" w:color="A0B0C0"/>
              <w:left w:val="single" w:sz="6" w:space="0" w:color="A0B0C0"/>
              <w:bottom w:val="single" w:sz="6" w:space="0" w:color="A0B0C0"/>
              <w:right w:val="nil"/>
            </w:tcBorders>
            <w:vAlign w:val="bottom"/>
            <w:hideMark/>
          </w:tcPr>
          <w:p w:rsidR="0055200E" w:rsidRPr="007B74D1" w:rsidRDefault="0055200E" w:rsidP="00561D81">
            <w:pPr>
              <w:spacing w:before="100" w:beforeAutospacing="1" w:after="0" w:line="240" w:lineRule="auto"/>
              <w:ind w:left="567" w:right="1110"/>
              <w:jc w:val="both"/>
              <w:rPr>
                <w:rFonts w:ascii="Bariol Regular" w:eastAsia="Times New Roman" w:hAnsi="Bariol Regular" w:cs="Times New Roman"/>
                <w:color w:val="000000"/>
                <w:lang w:eastAsia="es-ES"/>
              </w:rPr>
            </w:pPr>
            <w:r w:rsidRPr="007B74D1">
              <w:rPr>
                <w:rFonts w:ascii="Bariol Regular" w:eastAsia="Times New Roman" w:hAnsi="Bariol Regular" w:cs="Times New Roman"/>
                <w:color w:val="000000"/>
                <w:lang w:eastAsia="es-ES"/>
              </w:rPr>
              <w:t>0,5</w:t>
            </w:r>
          </w:p>
        </w:tc>
        <w:tc>
          <w:tcPr>
            <w:tcW w:w="2679" w:type="dxa"/>
            <w:tcBorders>
              <w:top w:val="single" w:sz="6" w:space="0" w:color="A0B0C0"/>
              <w:left w:val="single" w:sz="6" w:space="0" w:color="A0B0C0"/>
              <w:bottom w:val="single" w:sz="6" w:space="0" w:color="A0B0C0"/>
              <w:right w:val="single" w:sz="6" w:space="0" w:color="A0B0C0"/>
            </w:tcBorders>
            <w:vAlign w:val="bottom"/>
            <w:hideMark/>
          </w:tcPr>
          <w:p w:rsidR="0055200E" w:rsidRPr="007B74D1" w:rsidRDefault="0055200E" w:rsidP="00561D81">
            <w:pPr>
              <w:spacing w:before="100" w:beforeAutospacing="1" w:after="0" w:line="240" w:lineRule="auto"/>
              <w:ind w:left="567" w:right="1110"/>
              <w:jc w:val="both"/>
              <w:rPr>
                <w:rFonts w:ascii="Bariol Regular" w:eastAsia="Times New Roman" w:hAnsi="Bariol Regular" w:cs="Times New Roman"/>
                <w:color w:val="000000"/>
                <w:lang w:eastAsia="es-ES"/>
              </w:rPr>
            </w:pPr>
            <w:r w:rsidRPr="007B74D1">
              <w:rPr>
                <w:rFonts w:ascii="Bariol Regular" w:eastAsia="Times New Roman" w:hAnsi="Bariol Regular" w:cs="Times New Roman"/>
                <w:color w:val="000000"/>
                <w:lang w:eastAsia="es-ES"/>
              </w:rPr>
              <w:t>0,75</w:t>
            </w:r>
          </w:p>
        </w:tc>
      </w:tr>
      <w:tr w:rsidR="0055200E" w:rsidRPr="0055200E" w:rsidTr="00E726EB">
        <w:trPr>
          <w:tblCellSpacing w:w="0" w:type="dxa"/>
        </w:trPr>
        <w:tc>
          <w:tcPr>
            <w:tcW w:w="2626" w:type="dxa"/>
            <w:tcBorders>
              <w:top w:val="single" w:sz="6" w:space="0" w:color="A0B0C0"/>
              <w:left w:val="single" w:sz="6" w:space="0" w:color="A0B0C0"/>
              <w:bottom w:val="single" w:sz="6" w:space="0" w:color="A0B0C0"/>
              <w:right w:val="nil"/>
            </w:tcBorders>
            <w:vAlign w:val="bottom"/>
            <w:hideMark/>
          </w:tcPr>
          <w:p w:rsidR="0055200E" w:rsidRPr="007B74D1" w:rsidRDefault="0055200E" w:rsidP="00561D81">
            <w:pPr>
              <w:spacing w:before="100" w:beforeAutospacing="1" w:after="0" w:line="240" w:lineRule="auto"/>
              <w:ind w:left="567" w:right="1110"/>
              <w:jc w:val="both"/>
              <w:rPr>
                <w:rFonts w:ascii="Bariol Regular" w:eastAsia="Times New Roman" w:hAnsi="Bariol Regular" w:cs="Times New Roman"/>
                <w:color w:val="000000"/>
                <w:lang w:eastAsia="es-ES"/>
              </w:rPr>
            </w:pPr>
            <w:r w:rsidRPr="007B74D1">
              <w:rPr>
                <w:rFonts w:ascii="Bariol Regular" w:eastAsia="Times New Roman" w:hAnsi="Bariol Regular" w:cs="Times New Roman"/>
                <w:color w:val="000000"/>
                <w:lang w:eastAsia="es-ES"/>
              </w:rPr>
              <w:t>Tres mesos</w:t>
            </w:r>
          </w:p>
        </w:tc>
        <w:tc>
          <w:tcPr>
            <w:tcW w:w="3200" w:type="dxa"/>
            <w:tcBorders>
              <w:top w:val="single" w:sz="6" w:space="0" w:color="A0B0C0"/>
              <w:left w:val="single" w:sz="6" w:space="0" w:color="A0B0C0"/>
              <w:bottom w:val="single" w:sz="6" w:space="0" w:color="A0B0C0"/>
              <w:right w:val="nil"/>
            </w:tcBorders>
            <w:vAlign w:val="bottom"/>
            <w:hideMark/>
          </w:tcPr>
          <w:p w:rsidR="0055200E" w:rsidRPr="007B74D1" w:rsidRDefault="0055200E" w:rsidP="00561D81">
            <w:pPr>
              <w:spacing w:before="100" w:beforeAutospacing="1" w:after="0" w:line="240" w:lineRule="auto"/>
              <w:ind w:left="567" w:right="1110"/>
              <w:jc w:val="both"/>
              <w:rPr>
                <w:rFonts w:ascii="Bariol Regular" w:eastAsia="Times New Roman" w:hAnsi="Bariol Regular" w:cs="Times New Roman"/>
                <w:color w:val="000000"/>
                <w:lang w:eastAsia="es-ES"/>
              </w:rPr>
            </w:pPr>
            <w:r w:rsidRPr="007B74D1">
              <w:rPr>
                <w:rFonts w:ascii="Bariol Regular" w:eastAsia="Times New Roman" w:hAnsi="Bariol Regular" w:cs="Times New Roman"/>
                <w:color w:val="000000"/>
                <w:lang w:eastAsia="es-ES"/>
              </w:rPr>
              <w:t>1</w:t>
            </w:r>
          </w:p>
        </w:tc>
        <w:tc>
          <w:tcPr>
            <w:tcW w:w="2679" w:type="dxa"/>
            <w:tcBorders>
              <w:top w:val="single" w:sz="6" w:space="0" w:color="A0B0C0"/>
              <w:left w:val="single" w:sz="6" w:space="0" w:color="A0B0C0"/>
              <w:bottom w:val="single" w:sz="6" w:space="0" w:color="A0B0C0"/>
              <w:right w:val="single" w:sz="6" w:space="0" w:color="A0B0C0"/>
            </w:tcBorders>
            <w:vAlign w:val="bottom"/>
            <w:hideMark/>
          </w:tcPr>
          <w:p w:rsidR="0055200E" w:rsidRPr="007B74D1" w:rsidRDefault="0055200E" w:rsidP="00561D81">
            <w:pPr>
              <w:spacing w:before="100" w:beforeAutospacing="1" w:after="0" w:line="240" w:lineRule="auto"/>
              <w:ind w:left="567" w:right="1110"/>
              <w:jc w:val="both"/>
              <w:rPr>
                <w:rFonts w:ascii="Bariol Regular" w:eastAsia="Times New Roman" w:hAnsi="Bariol Regular" w:cs="Times New Roman"/>
                <w:color w:val="000000"/>
                <w:lang w:eastAsia="es-ES"/>
              </w:rPr>
            </w:pPr>
            <w:r w:rsidRPr="007B74D1">
              <w:rPr>
                <w:rFonts w:ascii="Bariol Regular" w:eastAsia="Times New Roman" w:hAnsi="Bariol Regular" w:cs="Times New Roman"/>
                <w:color w:val="000000"/>
                <w:lang w:eastAsia="es-ES"/>
              </w:rPr>
              <w:t>1,5</w:t>
            </w:r>
          </w:p>
        </w:tc>
      </w:tr>
      <w:tr w:rsidR="0055200E" w:rsidRPr="0055200E" w:rsidTr="00E726EB">
        <w:trPr>
          <w:tblCellSpacing w:w="0" w:type="dxa"/>
        </w:trPr>
        <w:tc>
          <w:tcPr>
            <w:tcW w:w="2626" w:type="dxa"/>
            <w:tcBorders>
              <w:top w:val="single" w:sz="6" w:space="0" w:color="A0B0C0"/>
              <w:left w:val="single" w:sz="6" w:space="0" w:color="A0B0C0"/>
              <w:bottom w:val="single" w:sz="6" w:space="0" w:color="A0B0C0"/>
              <w:right w:val="nil"/>
            </w:tcBorders>
            <w:vAlign w:val="bottom"/>
            <w:hideMark/>
          </w:tcPr>
          <w:p w:rsidR="0055200E" w:rsidRPr="007B74D1" w:rsidRDefault="0055200E" w:rsidP="00561D81">
            <w:pPr>
              <w:spacing w:before="100" w:beforeAutospacing="1" w:after="0" w:line="240" w:lineRule="auto"/>
              <w:ind w:left="567" w:right="1110"/>
              <w:jc w:val="both"/>
              <w:rPr>
                <w:rFonts w:ascii="Bariol Regular" w:eastAsia="Times New Roman" w:hAnsi="Bariol Regular" w:cs="Times New Roman"/>
                <w:color w:val="000000"/>
                <w:lang w:eastAsia="es-ES"/>
              </w:rPr>
            </w:pPr>
            <w:r w:rsidRPr="007B74D1">
              <w:rPr>
                <w:rFonts w:ascii="Bariol Regular" w:eastAsia="Times New Roman" w:hAnsi="Bariol Regular" w:cs="Times New Roman"/>
                <w:color w:val="000000"/>
                <w:lang w:eastAsia="es-ES"/>
              </w:rPr>
              <w:t>Més de tres mesos i menys de 5</w:t>
            </w:r>
          </w:p>
        </w:tc>
        <w:tc>
          <w:tcPr>
            <w:tcW w:w="3200" w:type="dxa"/>
            <w:tcBorders>
              <w:top w:val="single" w:sz="6" w:space="0" w:color="A0B0C0"/>
              <w:left w:val="single" w:sz="6" w:space="0" w:color="A0B0C0"/>
              <w:bottom w:val="single" w:sz="6" w:space="0" w:color="A0B0C0"/>
              <w:right w:val="nil"/>
            </w:tcBorders>
            <w:vAlign w:val="bottom"/>
            <w:hideMark/>
          </w:tcPr>
          <w:p w:rsidR="0055200E" w:rsidRPr="007B74D1" w:rsidRDefault="0055200E" w:rsidP="00561D81">
            <w:pPr>
              <w:spacing w:before="100" w:beforeAutospacing="1" w:after="0" w:line="240" w:lineRule="auto"/>
              <w:ind w:left="567" w:right="1110"/>
              <w:jc w:val="both"/>
              <w:rPr>
                <w:rFonts w:ascii="Bariol Regular" w:eastAsia="Times New Roman" w:hAnsi="Bariol Regular" w:cs="Times New Roman"/>
                <w:color w:val="000000"/>
                <w:lang w:eastAsia="es-ES"/>
              </w:rPr>
            </w:pPr>
            <w:r w:rsidRPr="007B74D1">
              <w:rPr>
                <w:rFonts w:ascii="Bariol Regular" w:eastAsia="Times New Roman" w:hAnsi="Bariol Regular" w:cs="Times New Roman"/>
                <w:color w:val="000000"/>
                <w:lang w:eastAsia="es-ES"/>
              </w:rPr>
              <w:t>1,25</w:t>
            </w:r>
          </w:p>
        </w:tc>
        <w:tc>
          <w:tcPr>
            <w:tcW w:w="2679" w:type="dxa"/>
            <w:tcBorders>
              <w:top w:val="single" w:sz="6" w:space="0" w:color="A0B0C0"/>
              <w:left w:val="single" w:sz="6" w:space="0" w:color="A0B0C0"/>
              <w:bottom w:val="single" w:sz="6" w:space="0" w:color="A0B0C0"/>
              <w:right w:val="single" w:sz="6" w:space="0" w:color="A0B0C0"/>
            </w:tcBorders>
            <w:vAlign w:val="bottom"/>
            <w:hideMark/>
          </w:tcPr>
          <w:p w:rsidR="0055200E" w:rsidRPr="007B74D1" w:rsidRDefault="0055200E" w:rsidP="00561D81">
            <w:pPr>
              <w:spacing w:before="100" w:beforeAutospacing="1" w:after="0" w:line="240" w:lineRule="auto"/>
              <w:ind w:left="567" w:right="1110"/>
              <w:jc w:val="both"/>
              <w:rPr>
                <w:rFonts w:ascii="Bariol Regular" w:eastAsia="Times New Roman" w:hAnsi="Bariol Regular" w:cs="Times New Roman"/>
                <w:color w:val="000000"/>
                <w:lang w:eastAsia="es-ES"/>
              </w:rPr>
            </w:pPr>
            <w:r w:rsidRPr="007B74D1">
              <w:rPr>
                <w:rFonts w:ascii="Bariol Regular" w:eastAsia="Times New Roman" w:hAnsi="Bariol Regular" w:cs="Times New Roman"/>
                <w:color w:val="000000"/>
                <w:lang w:eastAsia="es-ES"/>
              </w:rPr>
              <w:t>2</w:t>
            </w:r>
          </w:p>
        </w:tc>
      </w:tr>
      <w:tr w:rsidR="0055200E" w:rsidRPr="0055200E" w:rsidTr="00E726EB">
        <w:trPr>
          <w:tblCellSpacing w:w="0" w:type="dxa"/>
        </w:trPr>
        <w:tc>
          <w:tcPr>
            <w:tcW w:w="2626" w:type="dxa"/>
            <w:tcBorders>
              <w:top w:val="single" w:sz="6" w:space="0" w:color="A0B0C0"/>
              <w:left w:val="single" w:sz="6" w:space="0" w:color="A0B0C0"/>
              <w:bottom w:val="single" w:sz="6" w:space="0" w:color="A0B0C0"/>
              <w:right w:val="nil"/>
            </w:tcBorders>
            <w:vAlign w:val="bottom"/>
            <w:hideMark/>
          </w:tcPr>
          <w:p w:rsidR="0055200E" w:rsidRPr="007B74D1" w:rsidRDefault="0055200E" w:rsidP="00561D81">
            <w:pPr>
              <w:spacing w:before="100" w:beforeAutospacing="1" w:after="0" w:line="240" w:lineRule="auto"/>
              <w:ind w:left="567" w:right="1110"/>
              <w:jc w:val="both"/>
              <w:rPr>
                <w:rFonts w:ascii="Bariol Regular" w:eastAsia="Times New Roman" w:hAnsi="Bariol Regular" w:cs="Times New Roman"/>
                <w:color w:val="000000"/>
                <w:lang w:eastAsia="es-ES"/>
              </w:rPr>
            </w:pPr>
            <w:r w:rsidRPr="007B74D1">
              <w:rPr>
                <w:rFonts w:ascii="Bariol Regular" w:eastAsia="Times New Roman" w:hAnsi="Bariol Regular" w:cs="Times New Roman"/>
                <w:color w:val="000000"/>
                <w:lang w:eastAsia="es-ES"/>
              </w:rPr>
              <w:t>Més de 5 mesos</w:t>
            </w:r>
          </w:p>
        </w:tc>
        <w:tc>
          <w:tcPr>
            <w:tcW w:w="3200" w:type="dxa"/>
            <w:tcBorders>
              <w:top w:val="single" w:sz="6" w:space="0" w:color="A0B0C0"/>
              <w:left w:val="single" w:sz="6" w:space="0" w:color="A0B0C0"/>
              <w:bottom w:val="single" w:sz="6" w:space="0" w:color="A0B0C0"/>
              <w:right w:val="nil"/>
            </w:tcBorders>
            <w:vAlign w:val="bottom"/>
            <w:hideMark/>
          </w:tcPr>
          <w:p w:rsidR="0055200E" w:rsidRPr="007B74D1" w:rsidRDefault="0055200E" w:rsidP="00561D81">
            <w:pPr>
              <w:spacing w:before="100" w:beforeAutospacing="1" w:after="0" w:line="240" w:lineRule="auto"/>
              <w:ind w:left="567" w:right="1110"/>
              <w:jc w:val="both"/>
              <w:rPr>
                <w:rFonts w:ascii="Bariol Regular" w:eastAsia="Times New Roman" w:hAnsi="Bariol Regular" w:cs="Times New Roman"/>
                <w:color w:val="000000"/>
                <w:lang w:eastAsia="es-ES"/>
              </w:rPr>
            </w:pPr>
            <w:r w:rsidRPr="007B74D1">
              <w:rPr>
                <w:rFonts w:ascii="Bariol Regular" w:eastAsia="Times New Roman" w:hAnsi="Bariol Regular" w:cs="Times New Roman"/>
                <w:color w:val="000000"/>
                <w:lang w:eastAsia="es-ES"/>
              </w:rPr>
              <w:t>1,5</w:t>
            </w:r>
          </w:p>
        </w:tc>
        <w:tc>
          <w:tcPr>
            <w:tcW w:w="2679" w:type="dxa"/>
            <w:tcBorders>
              <w:top w:val="single" w:sz="6" w:space="0" w:color="A0B0C0"/>
              <w:left w:val="single" w:sz="6" w:space="0" w:color="A0B0C0"/>
              <w:bottom w:val="single" w:sz="6" w:space="0" w:color="A0B0C0"/>
              <w:right w:val="single" w:sz="6" w:space="0" w:color="A0B0C0"/>
            </w:tcBorders>
            <w:vAlign w:val="bottom"/>
            <w:hideMark/>
          </w:tcPr>
          <w:p w:rsidR="0055200E" w:rsidRPr="007B74D1" w:rsidRDefault="0055200E" w:rsidP="00561D81">
            <w:pPr>
              <w:spacing w:before="100" w:beforeAutospacing="1" w:after="0" w:line="240" w:lineRule="auto"/>
              <w:ind w:left="567" w:right="1110"/>
              <w:jc w:val="both"/>
              <w:rPr>
                <w:rFonts w:ascii="Bariol Regular" w:eastAsia="Times New Roman" w:hAnsi="Bariol Regular" w:cs="Times New Roman"/>
                <w:color w:val="000000"/>
                <w:lang w:eastAsia="es-ES"/>
              </w:rPr>
            </w:pPr>
            <w:r w:rsidRPr="007B74D1">
              <w:rPr>
                <w:rFonts w:ascii="Bariol Regular" w:eastAsia="Times New Roman" w:hAnsi="Bariol Regular" w:cs="Times New Roman"/>
                <w:color w:val="000000"/>
                <w:lang w:eastAsia="es-ES"/>
              </w:rPr>
              <w:t>2,25</w:t>
            </w:r>
          </w:p>
        </w:tc>
      </w:tr>
      <w:tr w:rsidR="0055200E" w:rsidRPr="0055200E" w:rsidTr="00E726EB">
        <w:trPr>
          <w:tblCellSpacing w:w="0" w:type="dxa"/>
        </w:trPr>
        <w:tc>
          <w:tcPr>
            <w:tcW w:w="2626" w:type="dxa"/>
            <w:tcBorders>
              <w:top w:val="single" w:sz="6" w:space="0" w:color="A0B0C0"/>
              <w:left w:val="single" w:sz="6" w:space="0" w:color="A0B0C0"/>
              <w:bottom w:val="single" w:sz="6" w:space="0" w:color="A0B0C0"/>
              <w:right w:val="nil"/>
            </w:tcBorders>
            <w:vAlign w:val="bottom"/>
            <w:hideMark/>
          </w:tcPr>
          <w:p w:rsidR="0055200E" w:rsidRPr="007B74D1" w:rsidRDefault="0055200E" w:rsidP="00561D81">
            <w:pPr>
              <w:spacing w:before="100" w:beforeAutospacing="1" w:after="0" w:line="240" w:lineRule="auto"/>
              <w:ind w:left="567" w:right="1110"/>
              <w:jc w:val="both"/>
              <w:rPr>
                <w:rFonts w:ascii="Bariol Regular" w:eastAsia="Times New Roman" w:hAnsi="Bariol Regular" w:cs="Times New Roman"/>
                <w:color w:val="000000"/>
                <w:lang w:eastAsia="es-ES"/>
              </w:rPr>
            </w:pPr>
            <w:r w:rsidRPr="007B74D1">
              <w:rPr>
                <w:rFonts w:ascii="Bariol Regular" w:eastAsia="Times New Roman" w:hAnsi="Bariol Regular" w:cs="Times New Roman"/>
                <w:color w:val="000000"/>
                <w:lang w:eastAsia="es-ES"/>
              </w:rPr>
              <w:t>A partir d’un any</w:t>
            </w:r>
          </w:p>
        </w:tc>
        <w:tc>
          <w:tcPr>
            <w:tcW w:w="3200" w:type="dxa"/>
            <w:tcBorders>
              <w:top w:val="single" w:sz="6" w:space="0" w:color="A0B0C0"/>
              <w:left w:val="single" w:sz="6" w:space="0" w:color="A0B0C0"/>
              <w:bottom w:val="single" w:sz="6" w:space="0" w:color="A0B0C0"/>
              <w:right w:val="nil"/>
            </w:tcBorders>
            <w:vAlign w:val="bottom"/>
            <w:hideMark/>
          </w:tcPr>
          <w:p w:rsidR="0055200E" w:rsidRPr="007B74D1" w:rsidRDefault="0055200E" w:rsidP="00561D81">
            <w:pPr>
              <w:spacing w:before="100" w:beforeAutospacing="1" w:after="0" w:line="240" w:lineRule="auto"/>
              <w:ind w:left="567" w:right="1110"/>
              <w:jc w:val="both"/>
              <w:rPr>
                <w:rFonts w:ascii="Bariol Regular" w:eastAsia="Times New Roman" w:hAnsi="Bariol Regular" w:cs="Times New Roman"/>
                <w:color w:val="000000"/>
                <w:lang w:eastAsia="es-ES"/>
              </w:rPr>
            </w:pPr>
            <w:r w:rsidRPr="007B74D1">
              <w:rPr>
                <w:rFonts w:ascii="Bariol Regular" w:eastAsia="Times New Roman" w:hAnsi="Bariol Regular" w:cs="Times New Roman"/>
                <w:color w:val="000000"/>
                <w:lang w:eastAsia="es-ES"/>
              </w:rPr>
              <w:t>2</w:t>
            </w:r>
          </w:p>
        </w:tc>
        <w:tc>
          <w:tcPr>
            <w:tcW w:w="2679" w:type="dxa"/>
            <w:tcBorders>
              <w:top w:val="single" w:sz="6" w:space="0" w:color="A0B0C0"/>
              <w:left w:val="single" w:sz="6" w:space="0" w:color="A0B0C0"/>
              <w:bottom w:val="single" w:sz="6" w:space="0" w:color="A0B0C0"/>
              <w:right w:val="single" w:sz="6" w:space="0" w:color="A0B0C0"/>
            </w:tcBorders>
            <w:vAlign w:val="bottom"/>
            <w:hideMark/>
          </w:tcPr>
          <w:p w:rsidR="0055200E" w:rsidRPr="007B74D1" w:rsidRDefault="0055200E" w:rsidP="00561D81">
            <w:pPr>
              <w:spacing w:before="100" w:beforeAutospacing="1" w:after="0" w:line="240" w:lineRule="auto"/>
              <w:ind w:left="567" w:right="1110"/>
              <w:jc w:val="both"/>
              <w:rPr>
                <w:rFonts w:ascii="Bariol Regular" w:eastAsia="Times New Roman" w:hAnsi="Bariol Regular" w:cs="Times New Roman"/>
                <w:color w:val="000000"/>
                <w:lang w:eastAsia="es-ES"/>
              </w:rPr>
            </w:pPr>
            <w:r w:rsidRPr="007B74D1">
              <w:rPr>
                <w:rFonts w:ascii="Bariol Regular" w:eastAsia="Times New Roman" w:hAnsi="Bariol Regular" w:cs="Times New Roman"/>
                <w:color w:val="000000"/>
                <w:lang w:eastAsia="es-ES"/>
              </w:rPr>
              <w:t>2,5</w:t>
            </w:r>
          </w:p>
        </w:tc>
      </w:tr>
      <w:tr w:rsidR="0055200E" w:rsidRPr="0055200E" w:rsidTr="00E726EB">
        <w:trPr>
          <w:tblCellSpacing w:w="0" w:type="dxa"/>
        </w:trPr>
        <w:tc>
          <w:tcPr>
            <w:tcW w:w="2626" w:type="dxa"/>
            <w:tcBorders>
              <w:top w:val="single" w:sz="6" w:space="0" w:color="A0B0C0"/>
              <w:left w:val="single" w:sz="6" w:space="0" w:color="A0B0C0"/>
              <w:bottom w:val="single" w:sz="6" w:space="0" w:color="A0B0C0"/>
              <w:right w:val="nil"/>
            </w:tcBorders>
            <w:vAlign w:val="bottom"/>
            <w:hideMark/>
          </w:tcPr>
          <w:p w:rsidR="0055200E" w:rsidRPr="007B74D1" w:rsidRDefault="0055200E" w:rsidP="00561D81">
            <w:pPr>
              <w:spacing w:before="100" w:beforeAutospacing="1" w:after="0" w:line="240" w:lineRule="auto"/>
              <w:ind w:left="567" w:right="1110"/>
              <w:jc w:val="both"/>
              <w:rPr>
                <w:rFonts w:ascii="Bariol Regular" w:eastAsia="Times New Roman" w:hAnsi="Bariol Regular" w:cs="Times New Roman"/>
                <w:color w:val="000000"/>
                <w:lang w:eastAsia="es-ES"/>
              </w:rPr>
            </w:pPr>
            <w:r w:rsidRPr="007B74D1">
              <w:rPr>
                <w:rFonts w:ascii="Bariol Regular" w:eastAsia="Times New Roman" w:hAnsi="Bariol Regular" w:cs="Times New Roman"/>
                <w:color w:val="000000"/>
                <w:lang w:eastAsia="es-ES"/>
              </w:rPr>
              <w:t>Indefinit</w:t>
            </w:r>
          </w:p>
        </w:tc>
        <w:tc>
          <w:tcPr>
            <w:tcW w:w="3200" w:type="dxa"/>
            <w:tcBorders>
              <w:top w:val="single" w:sz="6" w:space="0" w:color="A0B0C0"/>
              <w:left w:val="single" w:sz="6" w:space="0" w:color="A0B0C0"/>
              <w:bottom w:val="single" w:sz="6" w:space="0" w:color="A0B0C0"/>
              <w:right w:val="nil"/>
            </w:tcBorders>
            <w:vAlign w:val="bottom"/>
            <w:hideMark/>
          </w:tcPr>
          <w:p w:rsidR="0055200E" w:rsidRPr="007B74D1" w:rsidRDefault="0055200E" w:rsidP="00561D81">
            <w:pPr>
              <w:spacing w:before="100" w:beforeAutospacing="1" w:after="0" w:line="240" w:lineRule="auto"/>
              <w:ind w:left="567" w:right="1110"/>
              <w:jc w:val="both"/>
              <w:rPr>
                <w:rFonts w:ascii="Bariol Regular" w:eastAsia="Times New Roman" w:hAnsi="Bariol Regular" w:cs="Times New Roman"/>
                <w:color w:val="000000"/>
                <w:lang w:eastAsia="es-ES"/>
              </w:rPr>
            </w:pPr>
            <w:r w:rsidRPr="007B74D1">
              <w:rPr>
                <w:rFonts w:ascii="Bariol Regular" w:eastAsia="Times New Roman" w:hAnsi="Bariol Regular" w:cs="Times New Roman"/>
                <w:color w:val="000000"/>
                <w:lang w:eastAsia="es-ES"/>
              </w:rPr>
              <w:t>2,5</w:t>
            </w:r>
          </w:p>
        </w:tc>
        <w:tc>
          <w:tcPr>
            <w:tcW w:w="2679" w:type="dxa"/>
            <w:tcBorders>
              <w:top w:val="single" w:sz="6" w:space="0" w:color="A0B0C0"/>
              <w:left w:val="single" w:sz="6" w:space="0" w:color="A0B0C0"/>
              <w:bottom w:val="single" w:sz="6" w:space="0" w:color="A0B0C0"/>
              <w:right w:val="single" w:sz="6" w:space="0" w:color="A0B0C0"/>
            </w:tcBorders>
            <w:vAlign w:val="bottom"/>
            <w:hideMark/>
          </w:tcPr>
          <w:p w:rsidR="0055200E" w:rsidRPr="007B74D1" w:rsidRDefault="0055200E" w:rsidP="00561D81">
            <w:pPr>
              <w:spacing w:before="100" w:beforeAutospacing="1" w:after="0" w:line="240" w:lineRule="auto"/>
              <w:ind w:left="567" w:right="1110"/>
              <w:jc w:val="both"/>
              <w:rPr>
                <w:rFonts w:ascii="Bariol Regular" w:eastAsia="Times New Roman" w:hAnsi="Bariol Regular" w:cs="Times New Roman"/>
                <w:color w:val="000000"/>
                <w:lang w:eastAsia="es-ES"/>
              </w:rPr>
            </w:pPr>
            <w:r w:rsidRPr="007B74D1">
              <w:rPr>
                <w:rFonts w:ascii="Bariol Regular" w:eastAsia="Times New Roman" w:hAnsi="Bariol Regular" w:cs="Times New Roman"/>
                <w:color w:val="000000"/>
                <w:lang w:eastAsia="es-ES"/>
              </w:rPr>
              <w:t>3</w:t>
            </w:r>
          </w:p>
        </w:tc>
      </w:tr>
    </w:tbl>
    <w:p w:rsidR="0055200E" w:rsidRPr="0055200E" w:rsidRDefault="0055200E" w:rsidP="00561D81">
      <w:pPr>
        <w:spacing w:before="100" w:beforeAutospacing="1" w:after="159" w:line="363" w:lineRule="atLeast"/>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b/>
          <w:bCs/>
          <w:color w:val="000000"/>
          <w:sz w:val="24"/>
          <w:szCs w:val="24"/>
          <w:lang w:eastAsia="es-ES"/>
        </w:rPr>
        <w:t>10. Eina de trasllat d’informació en format digital. T.5, T.10A, T.10B</w:t>
      </w:r>
    </w:p>
    <w:p w:rsidR="0055200E" w:rsidRPr="0055200E" w:rsidRDefault="0055200E" w:rsidP="00561D81">
      <w:pPr>
        <w:spacing w:before="100" w:beforeAutospacing="1" w:after="0" w:line="363" w:lineRule="atLeast"/>
        <w:ind w:left="567" w:right="1110"/>
        <w:jc w:val="both"/>
        <w:rPr>
          <w:rFonts w:ascii="Bariol Regular" w:eastAsia="Times New Roman" w:hAnsi="Bariol Regular" w:cs="Times New Roman"/>
          <w:color w:val="000000"/>
          <w:sz w:val="24"/>
          <w:szCs w:val="24"/>
          <w:lang w:eastAsia="es-ES"/>
        </w:rPr>
      </w:pPr>
      <w:r w:rsidRPr="0055200E">
        <w:rPr>
          <w:rFonts w:ascii="Bariol Regular" w:eastAsia="Times New Roman" w:hAnsi="Bariol Regular" w:cs="Times New Roman"/>
          <w:color w:val="000000"/>
          <w:sz w:val="24"/>
          <w:szCs w:val="24"/>
          <w:lang w:eastAsia="es-ES"/>
        </w:rPr>
        <w:lastRenderedPageBreak/>
        <w:t>Per tal de enviar la informació de dades personals d’usuaris de manera protegida, cada entitat tindrà un espai protegit al “núvol” per poder facilitar les dades referents a aquests documents, o altres necessitats que puguin sorgir durant la convocatòria.</w:t>
      </w:r>
    </w:p>
    <w:p w:rsidR="0055200E" w:rsidRPr="0055200E" w:rsidRDefault="0055200E" w:rsidP="00561D81">
      <w:pPr>
        <w:spacing w:before="100" w:beforeAutospacing="1" w:after="0" w:line="240" w:lineRule="auto"/>
        <w:ind w:left="567" w:right="1110"/>
        <w:jc w:val="both"/>
        <w:rPr>
          <w:rFonts w:ascii="Times New Roman" w:eastAsia="Times New Roman" w:hAnsi="Times New Roman" w:cs="Times New Roman"/>
          <w:color w:val="000000"/>
          <w:sz w:val="24"/>
          <w:szCs w:val="24"/>
          <w:lang w:eastAsia="es-ES"/>
        </w:rPr>
      </w:pPr>
    </w:p>
    <w:p w:rsidR="002E1497" w:rsidRDefault="002E1497" w:rsidP="00561D81">
      <w:pPr>
        <w:ind w:left="567" w:right="1110"/>
      </w:pPr>
    </w:p>
    <w:sectPr w:rsidR="002E1497" w:rsidSect="00541209">
      <w:headerReference w:type="even" r:id="rId7"/>
      <w:headerReference w:type="default" r:id="rId8"/>
      <w:footerReference w:type="even" r:id="rId9"/>
      <w:footerReference w:type="default" r:id="rId10"/>
      <w:headerReference w:type="first" r:id="rId11"/>
      <w:footerReference w:type="first" r:id="rId12"/>
      <w:pgSz w:w="11906" w:h="16838"/>
      <w:pgMar w:top="2410" w:right="720" w:bottom="720" w:left="720" w:header="568" w:footer="386"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462AE" w:rsidRDefault="006462AE" w:rsidP="00114474">
      <w:pPr>
        <w:spacing w:after="0" w:line="240" w:lineRule="auto"/>
      </w:pPr>
      <w:r>
        <w:separator/>
      </w:r>
    </w:p>
  </w:endnote>
  <w:endnote w:type="continuationSeparator" w:id="0">
    <w:p w:rsidR="006462AE" w:rsidRDefault="006462AE" w:rsidP="0011447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Bariol Regular">
    <w:panose1 w:val="00000000000000000000"/>
    <w:charset w:val="00"/>
    <w:family w:val="modern"/>
    <w:notTrueType/>
    <w:pitch w:val="variable"/>
    <w:sig w:usb0="8000002F" w:usb1="4000004A" w:usb2="00000000" w:usb3="00000000" w:csb0="00000001" w:csb1="00000000"/>
  </w:font>
  <w:font w:name="Noto Sans">
    <w:panose1 w:val="020B0502040504020204"/>
    <w:charset w:val="00"/>
    <w:family w:val="swiss"/>
    <w:pitch w:val="variable"/>
    <w:sig w:usb0="E00002FF" w:usb1="4000001F" w:usb2="0800002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40A5" w:rsidRDefault="00B240A5">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3C29" w:rsidRDefault="005E3C29" w:rsidP="005E3C29">
    <w:pPr>
      <w:pStyle w:val="Piedepgina"/>
      <w:ind w:left="-567"/>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40A5" w:rsidRDefault="00B240A5">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462AE" w:rsidRDefault="006462AE" w:rsidP="00114474">
      <w:pPr>
        <w:spacing w:after="0" w:line="240" w:lineRule="auto"/>
      </w:pPr>
      <w:r>
        <w:separator/>
      </w:r>
    </w:p>
  </w:footnote>
  <w:footnote w:type="continuationSeparator" w:id="0">
    <w:p w:rsidR="006462AE" w:rsidRDefault="006462AE" w:rsidP="0011447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40A5" w:rsidRDefault="00B240A5">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14474" w:rsidRDefault="00BD6BB0" w:rsidP="00E41A38">
    <w:pPr>
      <w:pStyle w:val="Encabezado"/>
      <w:tabs>
        <w:tab w:val="left" w:pos="426"/>
      </w:tabs>
      <w:ind w:left="-567"/>
    </w:pPr>
    <w:bookmarkStart w:id="0" w:name="_GoBack"/>
    <w:r>
      <w:rPr>
        <w:noProof/>
        <w:lang w:val="es-ES" w:eastAsia="es-ES"/>
      </w:rPr>
      <w:drawing>
        <wp:inline distT="0" distB="0" distL="0" distR="0">
          <wp:extent cx="7353837" cy="657672"/>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s_plantilla_soib-09.jpg"/>
                  <pic:cNvPicPr/>
                </pic:nvPicPr>
                <pic:blipFill>
                  <a:blip r:embed="rId1"/>
                  <a:stretch>
                    <a:fillRect/>
                  </a:stretch>
                </pic:blipFill>
                <pic:spPr>
                  <a:xfrm>
                    <a:off x="0" y="0"/>
                    <a:ext cx="7563254" cy="676401"/>
                  </a:xfrm>
                  <a:prstGeom prst="rect">
                    <a:avLst/>
                  </a:prstGeom>
                </pic:spPr>
              </pic:pic>
            </a:graphicData>
          </a:graphic>
        </wp:inline>
      </w:drawing>
    </w:r>
    <w:bookmarkEnd w:id="0"/>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40A5" w:rsidRDefault="00B240A5">
    <w:pPr>
      <w:pStyle w:val="Encabezado"/>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proofState w:spelling="clean"/>
  <w:defaultTabStop w:val="708"/>
  <w:hyphenationZone w:val="425"/>
  <w:drawingGridHorizontalSpacing w:val="110"/>
  <w:displayHorizontalDrawingGridEvery w:val="2"/>
  <w:characterSpacingControl w:val="doNotCompress"/>
  <w:hdrShapeDefaults>
    <o:shapedefaults v:ext="edit" spidmax="12289"/>
  </w:hdrShapeDefaults>
  <w:footnotePr>
    <w:footnote w:id="-1"/>
    <w:footnote w:id="0"/>
  </w:footnotePr>
  <w:endnotePr>
    <w:endnote w:id="-1"/>
    <w:endnote w:id="0"/>
  </w:endnotePr>
  <w:compat/>
  <w:rsids>
    <w:rsidRoot w:val="00114474"/>
    <w:rsid w:val="0000606B"/>
    <w:rsid w:val="00030561"/>
    <w:rsid w:val="000535C7"/>
    <w:rsid w:val="000545DC"/>
    <w:rsid w:val="00080D9F"/>
    <w:rsid w:val="000A6026"/>
    <w:rsid w:val="000C1862"/>
    <w:rsid w:val="00114474"/>
    <w:rsid w:val="00167F3F"/>
    <w:rsid w:val="001D7AC8"/>
    <w:rsid w:val="001E39AC"/>
    <w:rsid w:val="00274199"/>
    <w:rsid w:val="002B1469"/>
    <w:rsid w:val="002C271E"/>
    <w:rsid w:val="002E076A"/>
    <w:rsid w:val="002E1497"/>
    <w:rsid w:val="00303D0F"/>
    <w:rsid w:val="00320895"/>
    <w:rsid w:val="003614FC"/>
    <w:rsid w:val="00382CED"/>
    <w:rsid w:val="003A6FDE"/>
    <w:rsid w:val="003B47EF"/>
    <w:rsid w:val="003E1AC5"/>
    <w:rsid w:val="00414E65"/>
    <w:rsid w:val="00466C66"/>
    <w:rsid w:val="0049741F"/>
    <w:rsid w:val="004C57CA"/>
    <w:rsid w:val="00541209"/>
    <w:rsid w:val="0055200E"/>
    <w:rsid w:val="00561D81"/>
    <w:rsid w:val="0059211F"/>
    <w:rsid w:val="005967D8"/>
    <w:rsid w:val="00597D23"/>
    <w:rsid w:val="005E3C29"/>
    <w:rsid w:val="005F3E0D"/>
    <w:rsid w:val="00610FAC"/>
    <w:rsid w:val="006462AE"/>
    <w:rsid w:val="006B4D13"/>
    <w:rsid w:val="006B72C8"/>
    <w:rsid w:val="00703D27"/>
    <w:rsid w:val="00733803"/>
    <w:rsid w:val="00793BE4"/>
    <w:rsid w:val="007B74D1"/>
    <w:rsid w:val="007D3296"/>
    <w:rsid w:val="0085647C"/>
    <w:rsid w:val="008720D9"/>
    <w:rsid w:val="008802AC"/>
    <w:rsid w:val="00885ADD"/>
    <w:rsid w:val="008932F9"/>
    <w:rsid w:val="009251EB"/>
    <w:rsid w:val="00936040"/>
    <w:rsid w:val="00947E5C"/>
    <w:rsid w:val="009A316B"/>
    <w:rsid w:val="009C0603"/>
    <w:rsid w:val="009D29F5"/>
    <w:rsid w:val="00A33949"/>
    <w:rsid w:val="00A536E3"/>
    <w:rsid w:val="00A53C7B"/>
    <w:rsid w:val="00A636B3"/>
    <w:rsid w:val="00AD7286"/>
    <w:rsid w:val="00B0500F"/>
    <w:rsid w:val="00B240A5"/>
    <w:rsid w:val="00B61825"/>
    <w:rsid w:val="00B64373"/>
    <w:rsid w:val="00B86DD2"/>
    <w:rsid w:val="00BD6BB0"/>
    <w:rsid w:val="00BF2BAC"/>
    <w:rsid w:val="00C34B73"/>
    <w:rsid w:val="00C9547F"/>
    <w:rsid w:val="00C9665A"/>
    <w:rsid w:val="00DB020D"/>
    <w:rsid w:val="00DD6FF6"/>
    <w:rsid w:val="00E25471"/>
    <w:rsid w:val="00E33F8A"/>
    <w:rsid w:val="00E41A38"/>
    <w:rsid w:val="00E52F21"/>
    <w:rsid w:val="00E726EB"/>
    <w:rsid w:val="00ED6D4D"/>
    <w:rsid w:val="00F22464"/>
    <w:rsid w:val="00F50057"/>
    <w:rsid w:val="00F53F7F"/>
    <w:rsid w:val="00F701A7"/>
    <w:rsid w:val="00F77C76"/>
    <w:rsid w:val="00FA26BA"/>
    <w:rsid w:val="00FD6982"/>
    <w:rsid w:val="00FE47CC"/>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228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E1497"/>
    <w:rPr>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114474"/>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114474"/>
    <w:rPr>
      <w:lang w:val="ca-ES"/>
    </w:rPr>
  </w:style>
  <w:style w:type="paragraph" w:styleId="Piedepgina">
    <w:name w:val="footer"/>
    <w:basedOn w:val="Normal"/>
    <w:link w:val="PiedepginaCar"/>
    <w:uiPriority w:val="99"/>
    <w:unhideWhenUsed/>
    <w:rsid w:val="00114474"/>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114474"/>
    <w:rPr>
      <w:lang w:val="ca-ES"/>
    </w:rPr>
  </w:style>
  <w:style w:type="paragraph" w:styleId="Textodeglobo">
    <w:name w:val="Balloon Text"/>
    <w:basedOn w:val="Normal"/>
    <w:link w:val="TextodegloboCar"/>
    <w:uiPriority w:val="99"/>
    <w:semiHidden/>
    <w:unhideWhenUsed/>
    <w:rsid w:val="00114474"/>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14474"/>
    <w:rPr>
      <w:rFonts w:ascii="Tahoma" w:hAnsi="Tahoma" w:cs="Tahoma"/>
      <w:sz w:val="16"/>
      <w:szCs w:val="16"/>
      <w:lang w:val="ca-ES"/>
    </w:rPr>
  </w:style>
  <w:style w:type="character" w:styleId="Hipervnculo">
    <w:name w:val="Hyperlink"/>
    <w:basedOn w:val="Fuentedeprrafopredeter"/>
    <w:uiPriority w:val="99"/>
    <w:semiHidden/>
    <w:unhideWhenUsed/>
    <w:rsid w:val="0055200E"/>
    <w:rPr>
      <w:color w:val="0000FF"/>
      <w:u w:val="single"/>
    </w:rPr>
  </w:style>
  <w:style w:type="paragraph" w:styleId="NormalWeb">
    <w:name w:val="Normal (Web)"/>
    <w:basedOn w:val="Normal"/>
    <w:uiPriority w:val="99"/>
    <w:semiHidden/>
    <w:unhideWhenUsed/>
    <w:rsid w:val="0055200E"/>
    <w:pPr>
      <w:spacing w:before="100" w:beforeAutospacing="1" w:after="0" w:line="240" w:lineRule="auto"/>
      <w:jc w:val="both"/>
    </w:pPr>
    <w:rPr>
      <w:rFonts w:ascii="Times New Roman" w:eastAsia="Times New Roman" w:hAnsi="Times New Roman" w:cs="Times New Roman"/>
      <w:color w:val="000000"/>
      <w:sz w:val="24"/>
      <w:szCs w:val="24"/>
      <w:lang w:val="es-ES" w:eastAsia="es-ES"/>
    </w:rPr>
  </w:style>
  <w:style w:type="paragraph" w:customStyle="1" w:styleId="western">
    <w:name w:val="western"/>
    <w:basedOn w:val="Normal"/>
    <w:rsid w:val="0055200E"/>
    <w:pPr>
      <w:spacing w:before="100" w:beforeAutospacing="1" w:after="0" w:line="240" w:lineRule="auto"/>
      <w:jc w:val="both"/>
    </w:pPr>
    <w:rPr>
      <w:rFonts w:ascii="Times New Roman" w:eastAsia="Times New Roman" w:hAnsi="Times New Roman" w:cs="Times New Roman"/>
      <w:color w:val="000000"/>
      <w:sz w:val="24"/>
      <w:szCs w:val="24"/>
      <w:lang w:val="es-ES" w:eastAsia="es-ES"/>
    </w:rPr>
  </w:style>
</w:styles>
</file>

<file path=word/webSettings.xml><?xml version="1.0" encoding="utf-8"?>
<w:webSettings xmlns:r="http://schemas.openxmlformats.org/officeDocument/2006/relationships" xmlns:w="http://schemas.openxmlformats.org/wordprocessingml/2006/main">
  <w:divs>
    <w:div w:id="1694644122">
      <w:bodyDiv w:val="1"/>
      <w:marLeft w:val="0"/>
      <w:marRight w:val="0"/>
      <w:marTop w:val="0"/>
      <w:marBottom w:val="0"/>
      <w:divBdr>
        <w:top w:val="none" w:sz="0" w:space="0" w:color="auto"/>
        <w:left w:val="none" w:sz="0" w:space="0" w:color="auto"/>
        <w:bottom w:val="none" w:sz="0" w:space="0" w:color="auto"/>
        <w:right w:val="none" w:sz="0" w:space="0" w:color="auto"/>
      </w:divBdr>
    </w:div>
    <w:div w:id="20054677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soib.es/" TargetMode="External"/><Relationship Id="rId11" Type="http://schemas.openxmlformats.org/officeDocument/2006/relationships/header" Target="header3.xml"/><Relationship Id="rId5" Type="http://schemas.openxmlformats.org/officeDocument/2006/relationships/endnotes" Target="endnotes.xml"/><Relationship Id="rId10" Type="http://schemas.openxmlformats.org/officeDocument/2006/relationships/footer" Target="footer2.xml"/><Relationship Id="rId4" Type="http://schemas.openxmlformats.org/officeDocument/2006/relationships/footnotes" Target="footnotes.xml"/><Relationship Id="rId9" Type="http://schemas.openxmlformats.org/officeDocument/2006/relationships/footer" Target="foot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63</TotalTime>
  <Pages>9</Pages>
  <Words>3172</Words>
  <Characters>17449</Characters>
  <Application>Microsoft Office Word</Application>
  <DocSecurity>0</DocSecurity>
  <Lines>145</Lines>
  <Paragraphs>41</Paragraphs>
  <ScaleCrop>false</ScaleCrop>
  <Company>Govern de les Illes Balears</Company>
  <LinksUpToDate>false</LinksUpToDate>
  <CharactersWithSpaces>20580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u139755</dc:creator>
  <cp:lastModifiedBy>u111292</cp:lastModifiedBy>
  <cp:revision>8</cp:revision>
  <cp:lastPrinted>2020-09-07T08:13:00Z</cp:lastPrinted>
  <dcterms:created xsi:type="dcterms:W3CDTF">2020-09-07T06:59:00Z</dcterms:created>
  <dcterms:modified xsi:type="dcterms:W3CDTF">2020-11-12T08:55:00Z</dcterms:modified>
</cp:coreProperties>
</file>