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66" w:rsidRPr="00051E66" w:rsidRDefault="00051E66" w:rsidP="00051E66">
      <w:pPr>
        <w:pStyle w:val="Encabezado"/>
        <w:spacing w:before="0" w:after="0"/>
        <w:jc w:val="center"/>
        <w:rPr>
          <w:b/>
          <w:sz w:val="24"/>
          <w:szCs w:val="24"/>
        </w:rPr>
      </w:pPr>
      <w:r w:rsidRPr="00051E66">
        <w:rPr>
          <w:b/>
          <w:sz w:val="24"/>
          <w:szCs w:val="24"/>
        </w:rPr>
        <w:t>DECLARACIÓ RESPONSABLE DE L’ENTITAT ASSOCIADA QUE IMPARTEIX LA FORMACIÓ</w:t>
      </w:r>
    </w:p>
    <w:p w:rsidR="00826F28" w:rsidRPr="00051E66" w:rsidRDefault="00826F28">
      <w:pPr>
        <w:pStyle w:val="Encabezado"/>
        <w:rPr>
          <w:b/>
          <w:smallCaps/>
          <w:sz w:val="24"/>
          <w:szCs w:val="24"/>
        </w:rPr>
      </w:pPr>
      <w:r w:rsidRPr="00051E66">
        <w:rPr>
          <w:b/>
          <w:smallCaps/>
          <w:sz w:val="24"/>
          <w:szCs w:val="24"/>
        </w:rPr>
        <w:t>Dades de l’entitat</w:t>
      </w:r>
    </w:p>
    <w:tbl>
      <w:tblPr>
        <w:tblW w:w="0" w:type="auto"/>
        <w:tblInd w:w="-15" w:type="dxa"/>
        <w:tblLayout w:type="fixed"/>
        <w:tblCellMar>
          <w:left w:w="70" w:type="dxa"/>
          <w:right w:w="70" w:type="dxa"/>
        </w:tblCellMar>
        <w:tblLook w:val="0000"/>
      </w:tblPr>
      <w:tblGrid>
        <w:gridCol w:w="2967"/>
        <w:gridCol w:w="3194"/>
        <w:gridCol w:w="3074"/>
      </w:tblGrid>
      <w:tr w:rsidR="00826F28" w:rsidRPr="00051E66">
        <w:trPr>
          <w:cantSplit/>
          <w:trHeight w:hRule="exact" w:val="624"/>
        </w:trPr>
        <w:tc>
          <w:tcPr>
            <w:tcW w:w="6161" w:type="dxa"/>
            <w:gridSpan w:val="2"/>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Nom o raó social:</w:t>
            </w:r>
          </w:p>
        </w:tc>
        <w:tc>
          <w:tcPr>
            <w:tcW w:w="3074" w:type="dxa"/>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CIF:</w:t>
            </w:r>
          </w:p>
        </w:tc>
      </w:tr>
      <w:tr w:rsidR="00826F28" w:rsidRPr="00051E66">
        <w:trPr>
          <w:cantSplit/>
          <w:trHeight w:val="624"/>
        </w:trPr>
        <w:tc>
          <w:tcPr>
            <w:tcW w:w="9235" w:type="dxa"/>
            <w:gridSpan w:val="3"/>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Adreça:</w:t>
            </w:r>
          </w:p>
        </w:tc>
      </w:tr>
      <w:tr w:rsidR="00826F28" w:rsidRPr="00051E66">
        <w:trPr>
          <w:cantSplit/>
          <w:trHeight w:hRule="exact" w:val="624"/>
        </w:trPr>
        <w:tc>
          <w:tcPr>
            <w:tcW w:w="2967" w:type="dxa"/>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Localitat:</w:t>
            </w:r>
          </w:p>
        </w:tc>
        <w:tc>
          <w:tcPr>
            <w:tcW w:w="3194" w:type="dxa"/>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CP:</w:t>
            </w:r>
          </w:p>
        </w:tc>
        <w:tc>
          <w:tcPr>
            <w:tcW w:w="3074" w:type="dxa"/>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Província:</w:t>
            </w:r>
          </w:p>
        </w:tc>
      </w:tr>
    </w:tbl>
    <w:p w:rsidR="00826F28" w:rsidRPr="00051E66" w:rsidRDefault="00826F28">
      <w:pPr>
        <w:pStyle w:val="Encabezado"/>
        <w:rPr>
          <w:b/>
          <w:smallCaps/>
          <w:sz w:val="24"/>
          <w:szCs w:val="24"/>
        </w:rPr>
      </w:pPr>
      <w:r w:rsidRPr="00051E66">
        <w:rPr>
          <w:b/>
          <w:smallCaps/>
          <w:sz w:val="24"/>
          <w:szCs w:val="24"/>
        </w:rPr>
        <w:t>Dades Registrals (en cas d’associació o fundació)</w:t>
      </w:r>
    </w:p>
    <w:tbl>
      <w:tblPr>
        <w:tblW w:w="0" w:type="auto"/>
        <w:tblInd w:w="-15" w:type="dxa"/>
        <w:tblLayout w:type="fixed"/>
        <w:tblCellMar>
          <w:left w:w="70" w:type="dxa"/>
          <w:right w:w="70" w:type="dxa"/>
        </w:tblCellMar>
        <w:tblLook w:val="0000"/>
      </w:tblPr>
      <w:tblGrid>
        <w:gridCol w:w="4612"/>
        <w:gridCol w:w="4623"/>
      </w:tblGrid>
      <w:tr w:rsidR="00826F28" w:rsidRPr="00051E66">
        <w:trPr>
          <w:cantSplit/>
          <w:trHeight w:val="624"/>
        </w:trPr>
        <w:tc>
          <w:tcPr>
            <w:tcW w:w="4612" w:type="dxa"/>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 xml:space="preserve">Núm. Registre d’associació: </w:t>
            </w:r>
          </w:p>
        </w:tc>
        <w:tc>
          <w:tcPr>
            <w:tcW w:w="4623" w:type="dxa"/>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Data d’inscripció:</w:t>
            </w:r>
          </w:p>
        </w:tc>
      </w:tr>
      <w:tr w:rsidR="00826F28" w:rsidRPr="00051E66">
        <w:trPr>
          <w:cantSplit/>
          <w:trHeight w:val="624"/>
        </w:trPr>
        <w:tc>
          <w:tcPr>
            <w:tcW w:w="4612" w:type="dxa"/>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Secció:</w:t>
            </w:r>
          </w:p>
        </w:tc>
        <w:tc>
          <w:tcPr>
            <w:tcW w:w="4623" w:type="dxa"/>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Grup:</w:t>
            </w:r>
          </w:p>
        </w:tc>
      </w:tr>
    </w:tbl>
    <w:p w:rsidR="00826F28" w:rsidRPr="00051E66" w:rsidRDefault="00826F28">
      <w:pPr>
        <w:pStyle w:val="Encabezado"/>
        <w:rPr>
          <w:b/>
          <w:smallCaps/>
          <w:sz w:val="24"/>
          <w:szCs w:val="24"/>
        </w:rPr>
      </w:pPr>
      <w:r w:rsidRPr="00051E66">
        <w:rPr>
          <w:b/>
          <w:smallCaps/>
          <w:sz w:val="24"/>
          <w:szCs w:val="24"/>
        </w:rPr>
        <w:t>Dades del/de la  representant:</w:t>
      </w:r>
    </w:p>
    <w:tbl>
      <w:tblPr>
        <w:tblW w:w="0" w:type="auto"/>
        <w:tblInd w:w="-15" w:type="dxa"/>
        <w:tblLayout w:type="fixed"/>
        <w:tblCellMar>
          <w:left w:w="70" w:type="dxa"/>
          <w:right w:w="70" w:type="dxa"/>
        </w:tblCellMar>
        <w:tblLook w:val="0000"/>
      </w:tblPr>
      <w:tblGrid>
        <w:gridCol w:w="5097"/>
        <w:gridCol w:w="1064"/>
        <w:gridCol w:w="1370"/>
        <w:gridCol w:w="1704"/>
      </w:tblGrid>
      <w:tr w:rsidR="00826F28" w:rsidRPr="00051E66">
        <w:trPr>
          <w:cantSplit/>
          <w:trHeight w:val="624"/>
        </w:trPr>
        <w:tc>
          <w:tcPr>
            <w:tcW w:w="6161" w:type="dxa"/>
            <w:gridSpan w:val="2"/>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Nom i llinatges del / de la representant legal:</w:t>
            </w:r>
          </w:p>
          <w:p w:rsidR="00826F28" w:rsidRPr="00051E66" w:rsidRDefault="00826F28">
            <w:pPr>
              <w:pStyle w:val="Encabezado"/>
              <w:snapToGrid w:val="0"/>
              <w:rPr>
                <w:sz w:val="20"/>
              </w:rPr>
            </w:pPr>
          </w:p>
        </w:tc>
        <w:tc>
          <w:tcPr>
            <w:tcW w:w="3074" w:type="dxa"/>
            <w:gridSpan w:val="2"/>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DNI:</w:t>
            </w:r>
          </w:p>
        </w:tc>
      </w:tr>
      <w:tr w:rsidR="00826F28" w:rsidRPr="00051E66">
        <w:trPr>
          <w:cantSplit/>
          <w:trHeight w:val="624"/>
        </w:trPr>
        <w:tc>
          <w:tcPr>
            <w:tcW w:w="5097" w:type="dxa"/>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Adreça:</w:t>
            </w:r>
          </w:p>
        </w:tc>
        <w:tc>
          <w:tcPr>
            <w:tcW w:w="2434" w:type="dxa"/>
            <w:gridSpan w:val="2"/>
            <w:tcBorders>
              <w:top w:val="single" w:sz="4" w:space="0" w:color="000000"/>
              <w:left w:val="single" w:sz="4" w:space="0" w:color="000000"/>
              <w:bottom w:val="single" w:sz="4" w:space="0" w:color="000000"/>
            </w:tcBorders>
          </w:tcPr>
          <w:p w:rsidR="00826F28" w:rsidRPr="00051E66" w:rsidRDefault="00826F28">
            <w:pPr>
              <w:pStyle w:val="Encabezado"/>
              <w:snapToGrid w:val="0"/>
              <w:rPr>
                <w:sz w:val="20"/>
              </w:rPr>
            </w:pPr>
            <w:r w:rsidRPr="00051E66">
              <w:rPr>
                <w:sz w:val="20"/>
              </w:rPr>
              <w:t>Localitat:</w:t>
            </w:r>
          </w:p>
        </w:tc>
        <w:tc>
          <w:tcPr>
            <w:tcW w:w="1704" w:type="dxa"/>
            <w:tcBorders>
              <w:top w:val="single" w:sz="4" w:space="0" w:color="000000"/>
              <w:left w:val="single" w:sz="4" w:space="0" w:color="000000"/>
              <w:bottom w:val="single" w:sz="4" w:space="0" w:color="000000"/>
              <w:right w:val="single" w:sz="4" w:space="0" w:color="000000"/>
            </w:tcBorders>
          </w:tcPr>
          <w:p w:rsidR="00826F28" w:rsidRPr="00051E66" w:rsidRDefault="00826F28">
            <w:pPr>
              <w:pStyle w:val="Encabezado"/>
              <w:snapToGrid w:val="0"/>
              <w:rPr>
                <w:sz w:val="20"/>
              </w:rPr>
            </w:pPr>
            <w:r w:rsidRPr="00051E66">
              <w:rPr>
                <w:sz w:val="20"/>
              </w:rPr>
              <w:t>Província:</w:t>
            </w:r>
          </w:p>
        </w:tc>
      </w:tr>
    </w:tbl>
    <w:p w:rsidR="00826F28" w:rsidRPr="00051E66" w:rsidRDefault="00826F28">
      <w:pPr>
        <w:spacing w:before="0" w:after="0"/>
        <w:rPr>
          <w:sz w:val="24"/>
          <w:szCs w:val="24"/>
        </w:rPr>
      </w:pPr>
    </w:p>
    <w:p w:rsidR="00826F28" w:rsidRPr="00051E66" w:rsidRDefault="00826F28">
      <w:pPr>
        <w:spacing w:before="0" w:after="0"/>
        <w:rPr>
          <w:sz w:val="24"/>
          <w:szCs w:val="24"/>
        </w:rPr>
      </w:pPr>
      <w:r w:rsidRPr="00051E66">
        <w:rPr>
          <w:sz w:val="24"/>
          <w:szCs w:val="24"/>
        </w:rPr>
        <w:t xml:space="preserve">En relació amb la sol·licitud presentada en el marc de la </w:t>
      </w:r>
      <w:r w:rsidR="00AB380B" w:rsidRPr="00051E66">
        <w:rPr>
          <w:sz w:val="24"/>
          <w:szCs w:val="24"/>
        </w:rPr>
        <w:t>Resolució del conseller de Treball, Comerç i Indústria i president del Servei d’Ocupació de les Illes Balears de 21 de març de 2017 per la qual s’aprova la convocatòria de subvencions SOIB JOVE Itineraris Integrals d’Inserció, amb el cofinançament del Fons Social Europeu, en el marc del Programa Operatiu d’Ocupació Juvenil 2014-2020</w:t>
      </w:r>
    </w:p>
    <w:p w:rsidR="00AB380B" w:rsidRPr="00051E66" w:rsidRDefault="00AB380B">
      <w:pPr>
        <w:spacing w:before="0" w:after="0"/>
        <w:rPr>
          <w:sz w:val="24"/>
          <w:szCs w:val="24"/>
        </w:rPr>
      </w:pPr>
    </w:p>
    <w:p w:rsidR="00051E66" w:rsidRPr="00051E66" w:rsidRDefault="00051E66" w:rsidP="00051E66">
      <w:pPr>
        <w:pStyle w:val="Textoindependiente"/>
        <w:spacing w:before="0" w:after="0"/>
        <w:rPr>
          <w:b/>
          <w:lang w:val="ca-ES"/>
        </w:rPr>
      </w:pPr>
      <w:proofErr w:type="spellStart"/>
      <w:r w:rsidRPr="00051E66">
        <w:rPr>
          <w:b/>
          <w:lang w:val="ca-ES"/>
        </w:rPr>
        <w:t>DECLAR</w:t>
      </w:r>
      <w:proofErr w:type="spellEnd"/>
      <w:r w:rsidRPr="00051E66">
        <w:rPr>
          <w:b/>
          <w:lang w:val="ca-ES"/>
        </w:rPr>
        <w:t>:</w:t>
      </w:r>
    </w:p>
    <w:p w:rsidR="00051E66" w:rsidRPr="00051E66" w:rsidRDefault="00051E66" w:rsidP="00051E66">
      <w:pPr>
        <w:pStyle w:val="Textoindependiente"/>
        <w:spacing w:before="0" w:after="0"/>
        <w:rPr>
          <w:lang w:val="ca-ES"/>
        </w:rPr>
      </w:pPr>
    </w:p>
    <w:p w:rsidR="00051E66" w:rsidRPr="00051E66" w:rsidRDefault="00051E66" w:rsidP="00051E66">
      <w:pPr>
        <w:pStyle w:val="Textoindependiente"/>
        <w:numPr>
          <w:ilvl w:val="0"/>
          <w:numId w:val="2"/>
        </w:numPr>
        <w:shd w:val="clear" w:color="auto" w:fill="FFFFFF"/>
        <w:spacing w:before="0" w:after="0"/>
        <w:rPr>
          <w:lang w:val="ca-ES"/>
        </w:rPr>
      </w:pPr>
      <w:r w:rsidRPr="00051E66">
        <w:rPr>
          <w:lang w:val="ca-ES"/>
        </w:rPr>
        <w:t xml:space="preserve">Que l’entitat que </w:t>
      </w:r>
      <w:proofErr w:type="spellStart"/>
      <w:r w:rsidRPr="00051E66">
        <w:rPr>
          <w:lang w:val="ca-ES"/>
        </w:rPr>
        <w:t>represent</w:t>
      </w:r>
      <w:proofErr w:type="spellEnd"/>
      <w:r w:rsidRPr="00051E66">
        <w:rPr>
          <w:lang w:val="ca-ES"/>
        </w:rPr>
        <w:t xml:space="preserve"> no està sotmesa a cap de les circumstàncies indicades en l’article 10 del Text refós de la Llei de subvencions, aprovat per mitjà del Decret legislatiu 2/2005.</w:t>
      </w:r>
    </w:p>
    <w:p w:rsidR="00051E66" w:rsidRPr="00051E66" w:rsidRDefault="00051E66" w:rsidP="00051E66">
      <w:pPr>
        <w:pStyle w:val="Textoindependiente"/>
        <w:numPr>
          <w:ilvl w:val="0"/>
          <w:numId w:val="2"/>
        </w:numPr>
        <w:shd w:val="clear" w:color="auto" w:fill="FFFFFF"/>
        <w:spacing w:before="0" w:after="0"/>
        <w:rPr>
          <w:lang w:val="ca-ES"/>
        </w:rPr>
      </w:pPr>
      <w:r w:rsidRPr="00051E66">
        <w:rPr>
          <w:lang w:val="ca-ES"/>
        </w:rPr>
        <w:t xml:space="preserve">Que l’entitat que </w:t>
      </w:r>
      <w:proofErr w:type="spellStart"/>
      <w:r w:rsidRPr="00051E66">
        <w:rPr>
          <w:lang w:val="ca-ES"/>
        </w:rPr>
        <w:t>represent</w:t>
      </w:r>
      <w:proofErr w:type="spellEnd"/>
      <w:r w:rsidRPr="00051E66">
        <w:rPr>
          <w:lang w:val="ca-ES"/>
        </w:rPr>
        <w:t xml:space="preserve"> no té sancions fermes pendents de pagament per infraccions de la normativa en matèria de prevenció de riscs laborals.</w:t>
      </w:r>
    </w:p>
    <w:p w:rsidR="00051E66" w:rsidRPr="00051E66" w:rsidRDefault="00051E66" w:rsidP="00051E66">
      <w:pPr>
        <w:pStyle w:val="Textoindependiente"/>
        <w:shd w:val="clear" w:color="auto" w:fill="FFFFFF"/>
        <w:spacing w:before="0" w:after="0"/>
        <w:ind w:left="360"/>
        <w:rPr>
          <w:lang w:val="ca-ES"/>
        </w:rPr>
      </w:pPr>
    </w:p>
    <w:p w:rsidR="00051E66" w:rsidRPr="00051E66" w:rsidRDefault="00051E66" w:rsidP="00051E66">
      <w:pPr>
        <w:pStyle w:val="Textoindependiente"/>
        <w:numPr>
          <w:ilvl w:val="0"/>
          <w:numId w:val="2"/>
        </w:numPr>
        <w:shd w:val="clear" w:color="auto" w:fill="FFFFFF"/>
        <w:spacing w:before="0" w:after="0"/>
        <w:rPr>
          <w:lang w:val="ca-ES"/>
        </w:rPr>
      </w:pPr>
      <w:r w:rsidRPr="00051E66">
        <w:rPr>
          <w:lang w:val="ca-ES"/>
        </w:rPr>
        <w:t xml:space="preserve">Que l’entitat que </w:t>
      </w:r>
      <w:proofErr w:type="spellStart"/>
      <w:r w:rsidRPr="00051E66">
        <w:rPr>
          <w:lang w:val="ca-ES"/>
        </w:rPr>
        <w:t>represent</w:t>
      </w:r>
      <w:proofErr w:type="spellEnd"/>
      <w:r w:rsidRPr="00051E66">
        <w:rPr>
          <w:lang w:val="ca-ES"/>
        </w:rPr>
        <w:t xml:space="preserve"> ha elaborat el pla de prevenció de riscs laborals, l’avaluació de riscs i la planificació de l’activitat preventiva de l’entitat, de conformitat amb el que </w:t>
      </w:r>
      <w:r w:rsidRPr="00051E66">
        <w:rPr>
          <w:lang w:val="ca-ES"/>
        </w:rPr>
        <w:lastRenderedPageBreak/>
        <w:t>determina la Llei 31/1995, de 8 de novembre, de prevenció de riscs laborals (BOE núm. 269, de 10 de novembre).</w:t>
      </w:r>
    </w:p>
    <w:p w:rsidR="00051E66" w:rsidRPr="00051E66" w:rsidRDefault="00051E66" w:rsidP="00051E66">
      <w:pPr>
        <w:pStyle w:val="Textoindependiente"/>
        <w:shd w:val="clear" w:color="auto" w:fill="FFFFFF"/>
        <w:spacing w:before="0" w:after="0"/>
      </w:pPr>
    </w:p>
    <w:p w:rsidR="00051E66" w:rsidRPr="00051E66" w:rsidRDefault="00051E66" w:rsidP="00051E66">
      <w:pPr>
        <w:pStyle w:val="Sangradetextonormal"/>
        <w:numPr>
          <w:ilvl w:val="0"/>
          <w:numId w:val="2"/>
        </w:numPr>
        <w:spacing w:before="0" w:after="0"/>
        <w:rPr>
          <w:szCs w:val="26"/>
        </w:rPr>
      </w:pPr>
      <w:r w:rsidRPr="00051E66">
        <w:t xml:space="preserve">Que l’entitat que </w:t>
      </w:r>
      <w:proofErr w:type="spellStart"/>
      <w:r w:rsidRPr="00051E66">
        <w:t>represent</w:t>
      </w:r>
      <w:proofErr w:type="spellEnd"/>
      <w:r w:rsidRPr="00051E66">
        <w:t xml:space="preserve"> té contractada o </w:t>
      </w:r>
      <w:proofErr w:type="spellStart"/>
      <w:r w:rsidRPr="00051E66">
        <w:t>tendrà</w:t>
      </w:r>
      <w:proofErr w:type="spellEnd"/>
      <w:r w:rsidRPr="00051E66">
        <w:t xml:space="preserve"> contractada </w:t>
      </w:r>
      <w:r w:rsidRPr="00051E66">
        <w:rPr>
          <w:szCs w:val="26"/>
        </w:rPr>
        <w:t>l’assegurança definida en el punt 24è de l’annex 1 de la convocatòria.</w:t>
      </w:r>
    </w:p>
    <w:p w:rsidR="00051E66" w:rsidRPr="00051E66" w:rsidRDefault="00051E66" w:rsidP="00051E66">
      <w:pPr>
        <w:pStyle w:val="Textoindependiente"/>
        <w:shd w:val="clear" w:color="auto" w:fill="FFFFFF"/>
        <w:spacing w:before="0" w:after="0"/>
        <w:ind w:left="360"/>
        <w:rPr>
          <w:sz w:val="26"/>
          <w:szCs w:val="26"/>
        </w:rPr>
      </w:pPr>
    </w:p>
    <w:p w:rsidR="00051E66" w:rsidRPr="00051E66" w:rsidRDefault="00051E66" w:rsidP="00051E66">
      <w:pPr>
        <w:pStyle w:val="Prrafodelista"/>
        <w:numPr>
          <w:ilvl w:val="0"/>
          <w:numId w:val="2"/>
        </w:numPr>
        <w:rPr>
          <w:szCs w:val="26"/>
          <w:shd w:val="clear" w:color="auto" w:fill="FFFFFF"/>
        </w:rPr>
      </w:pPr>
      <w:r w:rsidRPr="00051E66">
        <w:t xml:space="preserve">Que l’entitat que </w:t>
      </w:r>
      <w:proofErr w:type="spellStart"/>
      <w:r w:rsidRPr="00051E66">
        <w:t>represent</w:t>
      </w:r>
      <w:proofErr w:type="spellEnd"/>
      <w:r w:rsidRPr="00051E66">
        <w:rPr>
          <w:szCs w:val="26"/>
          <w:shd w:val="clear" w:color="auto" w:fill="FFFFFF"/>
        </w:rPr>
        <w:t xml:space="preserve"> compleix les obligacions que estableix l’article 14 de l’Ordre de bases, i també les que estableix la convocatòria.</w:t>
      </w:r>
    </w:p>
    <w:p w:rsidR="00051E66" w:rsidRPr="00051E66" w:rsidRDefault="00051E66" w:rsidP="00051E66">
      <w:pPr>
        <w:pStyle w:val="Prrafodelista"/>
        <w:numPr>
          <w:ilvl w:val="0"/>
          <w:numId w:val="2"/>
        </w:numPr>
        <w:rPr>
          <w:szCs w:val="26"/>
          <w:shd w:val="clear" w:color="auto" w:fill="FFFFFF"/>
        </w:rPr>
      </w:pPr>
      <w:r w:rsidRPr="00051E66">
        <w:t xml:space="preserve">Que l’entitat que </w:t>
      </w:r>
      <w:proofErr w:type="spellStart"/>
      <w:r w:rsidRPr="00051E66">
        <w:t>represent</w:t>
      </w:r>
      <w:proofErr w:type="spellEnd"/>
      <w:r w:rsidRPr="00051E66">
        <w:rPr>
          <w:szCs w:val="26"/>
          <w:shd w:val="clear" w:color="auto" w:fill="FFFFFF"/>
        </w:rPr>
        <w:t xml:space="preserve"> no </w:t>
      </w:r>
      <w:proofErr w:type="spellStart"/>
      <w:r w:rsidRPr="00051E66">
        <w:rPr>
          <w:szCs w:val="26"/>
          <w:shd w:val="clear" w:color="auto" w:fill="FFFFFF"/>
        </w:rPr>
        <w:t>incórr</w:t>
      </w:r>
      <w:proofErr w:type="spellEnd"/>
      <w:r w:rsidRPr="00051E66">
        <w:rPr>
          <w:szCs w:val="26"/>
          <w:shd w:val="clear" w:color="auto" w:fill="FFFFFF"/>
        </w:rPr>
        <w:t xml:space="preserve"> en cap causa de prohibició o incompatibilitat per percebre la subvenció d’acord amb la normativa aplicable.</w:t>
      </w:r>
    </w:p>
    <w:p w:rsidR="00051E66" w:rsidRPr="00051E66" w:rsidRDefault="00051E66" w:rsidP="00051E66">
      <w:pPr>
        <w:pStyle w:val="Textoindependiente"/>
        <w:shd w:val="clear" w:color="auto" w:fill="FFFFFF"/>
        <w:spacing w:before="0" w:after="0"/>
        <w:rPr>
          <w:lang w:val="ca-ES"/>
        </w:rPr>
      </w:pPr>
    </w:p>
    <w:p w:rsidR="00051E66" w:rsidRPr="00051E66" w:rsidRDefault="00051E66" w:rsidP="00051E66">
      <w:pPr>
        <w:pStyle w:val="Textoindependiente"/>
        <w:numPr>
          <w:ilvl w:val="0"/>
          <w:numId w:val="2"/>
        </w:numPr>
        <w:shd w:val="clear" w:color="auto" w:fill="FFFFFF"/>
        <w:spacing w:before="0" w:after="0"/>
        <w:rPr>
          <w:lang w:val="ca-ES"/>
        </w:rPr>
      </w:pPr>
      <w:r w:rsidRPr="00051E66">
        <w:rPr>
          <w:lang w:val="ca-ES"/>
        </w:rPr>
        <w:t xml:space="preserve"> Que és certa i completa la informació que faig constar en aquest annex.</w:t>
      </w:r>
    </w:p>
    <w:p w:rsidR="00051E66" w:rsidRPr="00051E66" w:rsidRDefault="00051E66" w:rsidP="00051E66">
      <w:pPr>
        <w:pStyle w:val="Textoindependiente"/>
        <w:shd w:val="clear" w:color="auto" w:fill="FFFFFF"/>
        <w:spacing w:before="0" w:after="0"/>
        <w:ind w:left="360"/>
        <w:rPr>
          <w:lang w:val="ca-ES"/>
        </w:rPr>
      </w:pPr>
    </w:p>
    <w:p w:rsidR="00051E66" w:rsidRPr="00051E66" w:rsidRDefault="00051E66" w:rsidP="00051E66">
      <w:pPr>
        <w:pStyle w:val="Textoindependiente"/>
        <w:numPr>
          <w:ilvl w:val="0"/>
          <w:numId w:val="2"/>
        </w:numPr>
        <w:shd w:val="clear" w:color="auto" w:fill="FFFFFF"/>
        <w:spacing w:before="0" w:after="0"/>
        <w:ind w:right="48"/>
        <w:rPr>
          <w:lang w:val="ca-ES"/>
        </w:rPr>
      </w:pPr>
      <w:r w:rsidRPr="00051E66">
        <w:rPr>
          <w:lang w:val="ca-ES"/>
        </w:rPr>
        <w:t>Que, així mateix, em compromet a comunicar al SOIB la percepció d’altres subvencions o ingressos per a la mateixa finalitat en el termini de 3 dies hàbils des de la sol·licitud o l’obtenció de la subvenció o ingrés i abans de la justificació de l’aplicació que s’hagi donat als fons percebuts, com també qualsevol variació d’aquesta declaració relativa a les circumstàncies previstes en l’article 10 del Text refós esmentat com a causa de prohibició per ser beneficiari de l’ajut o subvenció.</w:t>
      </w:r>
    </w:p>
    <w:p w:rsidR="00051E66" w:rsidRPr="00051E66" w:rsidRDefault="00051E66" w:rsidP="00051E66">
      <w:pPr>
        <w:pStyle w:val="Textoindependiente"/>
        <w:spacing w:before="0" w:after="0"/>
        <w:rPr>
          <w:lang w:val="ca-ES"/>
        </w:rPr>
      </w:pPr>
    </w:p>
    <w:p w:rsidR="00051E66" w:rsidRPr="00051E66" w:rsidRDefault="00051E66" w:rsidP="00051E66">
      <w:pPr>
        <w:pStyle w:val="Textoindependiente"/>
        <w:spacing w:before="0" w:after="0"/>
        <w:rPr>
          <w:i/>
          <w:lang w:val="ca-ES"/>
        </w:rPr>
      </w:pPr>
      <w:r w:rsidRPr="00051E66">
        <w:rPr>
          <w:i/>
          <w:lang w:val="ca-ES"/>
        </w:rPr>
        <w:t>[Datació]</w:t>
      </w:r>
    </w:p>
    <w:p w:rsidR="00051E66" w:rsidRPr="00051E66" w:rsidRDefault="00051E66" w:rsidP="00051E66">
      <w:pPr>
        <w:pStyle w:val="Textoindependiente"/>
        <w:spacing w:before="0" w:after="0"/>
        <w:rPr>
          <w:sz w:val="16"/>
          <w:szCs w:val="16"/>
          <w:lang w:val="ca-ES"/>
        </w:rPr>
      </w:pPr>
    </w:p>
    <w:p w:rsidR="00051E66" w:rsidRPr="00051E66" w:rsidRDefault="00051E66" w:rsidP="00051E66">
      <w:pPr>
        <w:pStyle w:val="Textoindependiente"/>
        <w:spacing w:before="0" w:after="0"/>
        <w:rPr>
          <w:lang w:val="ca-ES"/>
        </w:rPr>
      </w:pPr>
      <w:r w:rsidRPr="00051E66">
        <w:rPr>
          <w:lang w:val="ca-ES"/>
        </w:rPr>
        <w:t>El/la representant legal de l’entitat</w:t>
      </w:r>
    </w:p>
    <w:p w:rsidR="00051E66" w:rsidRPr="00051E66" w:rsidRDefault="00051E66" w:rsidP="00051E66">
      <w:pPr>
        <w:pStyle w:val="Textoindependiente"/>
        <w:spacing w:before="0" w:after="0"/>
      </w:pPr>
      <w:r w:rsidRPr="00051E66">
        <w:t xml:space="preserve">[Signatura i </w:t>
      </w:r>
      <w:proofErr w:type="spellStart"/>
      <w:r w:rsidRPr="00051E66">
        <w:t>segell</w:t>
      </w:r>
      <w:proofErr w:type="spellEnd"/>
      <w:r w:rsidRPr="00051E66">
        <w:t xml:space="preserve"> de </w:t>
      </w:r>
      <w:proofErr w:type="spellStart"/>
      <w:r w:rsidRPr="00051E66">
        <w:t>l’entitat</w:t>
      </w:r>
      <w:proofErr w:type="spellEnd"/>
      <w:r w:rsidRPr="00051E66">
        <w:t xml:space="preserve">] </w:t>
      </w:r>
    </w:p>
    <w:p w:rsidR="00051E66" w:rsidRPr="000E7368" w:rsidRDefault="00051E66" w:rsidP="00051E66">
      <w:pPr>
        <w:pStyle w:val="Textoindependiente"/>
        <w:spacing w:before="0" w:after="0"/>
        <w:rPr>
          <w:lang w:val="en-US"/>
        </w:rPr>
      </w:pPr>
      <w:r w:rsidRPr="00051E66">
        <w:rPr>
          <w:lang w:val="ca-ES"/>
        </w:rPr>
        <w:t>[Nom i llinatges]</w:t>
      </w:r>
    </w:p>
    <w:p w:rsidR="00826F28" w:rsidRPr="000E7368" w:rsidRDefault="00826F28" w:rsidP="00051E66">
      <w:pPr>
        <w:pStyle w:val="Textoindependiente"/>
        <w:spacing w:before="0" w:after="0"/>
        <w:rPr>
          <w:lang w:val="en-US"/>
        </w:rPr>
      </w:pPr>
    </w:p>
    <w:sectPr w:rsidR="00826F28" w:rsidRPr="000E7368" w:rsidSect="00550D5E">
      <w:headerReference w:type="default" r:id="rId8"/>
      <w:footerReference w:type="default" r:id="rId9"/>
      <w:pgSz w:w="11905" w:h="16837"/>
      <w:pgMar w:top="1049" w:right="1134" w:bottom="993" w:left="170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5A" w:rsidRDefault="005A535A">
      <w:pPr>
        <w:spacing w:before="0" w:after="0"/>
      </w:pPr>
      <w:r>
        <w:separator/>
      </w:r>
    </w:p>
  </w:endnote>
  <w:endnote w:type="continuationSeparator" w:id="1">
    <w:p w:rsidR="005A535A" w:rsidRDefault="005A53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5A" w:rsidRDefault="005A535A">
    <w:pPr>
      <w:pStyle w:val="Piedepgina"/>
      <w:spacing w:before="0" w:after="0"/>
      <w:ind w:right="566"/>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5A" w:rsidRDefault="005A535A">
      <w:pPr>
        <w:spacing w:before="0" w:after="0"/>
      </w:pPr>
      <w:r>
        <w:separator/>
      </w:r>
    </w:p>
  </w:footnote>
  <w:footnote w:type="continuationSeparator" w:id="1">
    <w:p w:rsidR="005A535A" w:rsidRDefault="005A535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9142"/>
      <w:gridCol w:w="4820"/>
    </w:tblGrid>
    <w:tr w:rsidR="005A535A">
      <w:tc>
        <w:tcPr>
          <w:tcW w:w="9142" w:type="dxa"/>
          <w:vAlign w:val="bottom"/>
        </w:tcPr>
        <w:p w:rsidR="005A535A" w:rsidRDefault="005A535A" w:rsidP="00AB380B">
          <w:pPr>
            <w:pStyle w:val="Encabezado"/>
            <w:ind w:left="284" w:right="15"/>
          </w:pPr>
          <w:r>
            <w:rPr>
              <w:noProof/>
              <w:lang w:val="es-ES" w:eastAsia="es-ES"/>
            </w:rPr>
            <w:drawing>
              <wp:inline distT="0" distB="0" distL="0" distR="0">
                <wp:extent cx="1219200" cy="1219200"/>
                <wp:effectExtent l="0" t="0" r="0" b="0"/>
                <wp:docPr id="1" name="Imagen 1" descr="CT_SOI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T_SOIB-05.png"/>
                        <pic:cNvPicPr>
                          <a:picLocks noChangeAspect="1" noChangeArrowheads="1"/>
                        </pic:cNvPicPr>
                      </pic:nvPicPr>
                      <pic:blipFill>
                        <a:blip r:embed="rId1"/>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Pr>
              <w:noProof/>
              <w:lang w:eastAsia="ca-ES"/>
            </w:rPr>
            <w:t xml:space="preserve">        </w:t>
          </w:r>
          <w:r>
            <w:rPr>
              <w:lang w:val="es-ES"/>
            </w:rPr>
            <w:tab/>
            <w:t xml:space="preserve">  </w:t>
          </w:r>
          <w:r>
            <w:t xml:space="preserve">   </w:t>
          </w:r>
          <w:r>
            <w:rPr>
              <w:b/>
              <w:noProof/>
              <w:szCs w:val="26"/>
              <w:lang w:val="es-ES" w:eastAsia="es-ES"/>
            </w:rPr>
            <w:drawing>
              <wp:inline distT="0" distB="0" distL="0" distR="0">
                <wp:extent cx="1200150" cy="1047750"/>
                <wp:effectExtent l="19050" t="0" r="0" b="0"/>
                <wp:docPr id="2" name="Imagen 110" descr="Logo_EEEJ_Garantia_Juvenil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Logo_EEEJ_Garantia_Juvenil_es"/>
                        <pic:cNvPicPr>
                          <a:picLocks noChangeAspect="1" noChangeArrowheads="1"/>
                        </pic:cNvPicPr>
                      </pic:nvPicPr>
                      <pic:blipFill>
                        <a:blip r:embed="rId2"/>
                        <a:srcRect/>
                        <a:stretch>
                          <a:fillRect/>
                        </a:stretch>
                      </pic:blipFill>
                      <pic:spPr bwMode="auto">
                        <a:xfrm>
                          <a:off x="0" y="0"/>
                          <a:ext cx="1200150" cy="1047750"/>
                        </a:xfrm>
                        <a:prstGeom prst="rect">
                          <a:avLst/>
                        </a:prstGeom>
                        <a:noFill/>
                        <a:ln w="9525">
                          <a:noFill/>
                          <a:miter lim="800000"/>
                          <a:headEnd/>
                          <a:tailEnd/>
                        </a:ln>
                      </pic:spPr>
                    </pic:pic>
                  </a:graphicData>
                </a:graphic>
              </wp:inline>
            </w:drawing>
          </w:r>
          <w:r>
            <w:rPr>
              <w:lang w:val="es-ES"/>
            </w:rPr>
            <w:tab/>
          </w:r>
          <w:r>
            <w:rPr>
              <w:b/>
              <w:noProof/>
              <w:szCs w:val="26"/>
              <w:lang w:val="es-ES" w:eastAsia="es-ES"/>
            </w:rPr>
            <w:drawing>
              <wp:inline distT="0" distB="0" distL="0" distR="0">
                <wp:extent cx="1828800" cy="6762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828800" cy="676275"/>
                        </a:xfrm>
                        <a:prstGeom prst="rect">
                          <a:avLst/>
                        </a:prstGeom>
                        <a:noFill/>
                        <a:ln w="9525">
                          <a:noFill/>
                          <a:miter lim="800000"/>
                          <a:headEnd/>
                          <a:tailEnd/>
                        </a:ln>
                      </pic:spPr>
                    </pic:pic>
                  </a:graphicData>
                </a:graphic>
              </wp:inline>
            </w:drawing>
          </w:r>
          <w:r>
            <w:rPr>
              <w:lang w:val="es-ES"/>
            </w:rPr>
            <w:tab/>
            <w:t xml:space="preserve">  </w:t>
          </w:r>
        </w:p>
      </w:tc>
      <w:tc>
        <w:tcPr>
          <w:tcW w:w="4820" w:type="dxa"/>
          <w:vAlign w:val="bottom"/>
        </w:tcPr>
        <w:p w:rsidR="005A535A" w:rsidRDefault="005A535A">
          <w:pPr>
            <w:snapToGrid w:val="0"/>
            <w:spacing w:before="0" w:after="0"/>
            <w:jc w:val="center"/>
            <w:rPr>
              <w:sz w:val="20"/>
            </w:rPr>
          </w:pPr>
        </w:p>
      </w:tc>
    </w:tr>
  </w:tbl>
  <w:p w:rsidR="005A535A" w:rsidRDefault="005A535A" w:rsidP="00AB380B">
    <w:pPr>
      <w:pStyle w:val="Encabezado"/>
      <w:tabs>
        <w:tab w:val="left" w:pos="1020"/>
      </w:tabs>
      <w:spacing w:before="0" w:after="460"/>
      <w:ind w:right="567"/>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0"/>
        </w:tabs>
        <w:ind w:left="360" w:hanging="360"/>
      </w:pPr>
    </w:lvl>
  </w:abstractNum>
  <w:abstractNum w:abstractNumId="2">
    <w:nsid w:val="0000001B"/>
    <w:multiLevelType w:val="singleLevel"/>
    <w:tmpl w:val="0000001B"/>
    <w:name w:val="WW8Num28"/>
    <w:lvl w:ilvl="0">
      <w:start w:val="1"/>
      <w:numFmt w:val="lowerLetter"/>
      <w:lvlText w:val="%1)"/>
      <w:lvlJc w:val="left"/>
      <w:pPr>
        <w:tabs>
          <w:tab w:val="num" w:pos="0"/>
        </w:tabs>
        <w:ind w:left="360" w:hanging="360"/>
      </w:pPr>
      <w:rPr>
        <w:i/>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E7368"/>
    <w:rsid w:val="00051E66"/>
    <w:rsid w:val="000E7368"/>
    <w:rsid w:val="00222BA0"/>
    <w:rsid w:val="00381F56"/>
    <w:rsid w:val="003875AE"/>
    <w:rsid w:val="003C22C0"/>
    <w:rsid w:val="003C51F3"/>
    <w:rsid w:val="003D75B3"/>
    <w:rsid w:val="004B25D0"/>
    <w:rsid w:val="00550D5E"/>
    <w:rsid w:val="005A535A"/>
    <w:rsid w:val="00626377"/>
    <w:rsid w:val="00810274"/>
    <w:rsid w:val="00826F28"/>
    <w:rsid w:val="00935227"/>
    <w:rsid w:val="00A31C97"/>
    <w:rsid w:val="00AB380B"/>
    <w:rsid w:val="00AB7655"/>
    <w:rsid w:val="00B0172E"/>
    <w:rsid w:val="00BE6AA1"/>
    <w:rsid w:val="00DB6247"/>
    <w:rsid w:val="00E17703"/>
    <w:rsid w:val="00E86C99"/>
    <w:rsid w:val="00EF40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jc w:val="both"/>
    </w:pPr>
    <w:rPr>
      <w:rFonts w:ascii="LegacySanITCBoo" w:hAnsi="LegacySanITCBoo"/>
      <w:sz w:val="26"/>
      <w:lang w:val="ca-ES" w:eastAsia="ar-SA"/>
    </w:rPr>
  </w:style>
  <w:style w:type="paragraph" w:styleId="Ttulo1">
    <w:name w:val="heading 1"/>
    <w:basedOn w:val="Normal"/>
    <w:next w:val="Normal"/>
    <w:qFormat/>
    <w:pPr>
      <w:keepNext/>
      <w:numPr>
        <w:numId w:val="1"/>
      </w:numPr>
      <w:spacing w:before="0" w:after="0"/>
      <w:outlineLvl w:val="0"/>
    </w:pPr>
    <w:rPr>
      <w:b/>
      <w:bCs/>
      <w:lang w:val="es-ES"/>
    </w:rPr>
  </w:style>
  <w:style w:type="paragraph" w:styleId="Ttulo2">
    <w:name w:val="heading 2"/>
    <w:basedOn w:val="Normal"/>
    <w:next w:val="Normal"/>
    <w:qFormat/>
    <w:pPr>
      <w:keepNext/>
      <w:numPr>
        <w:ilvl w:val="1"/>
        <w:numId w:val="1"/>
      </w:numPr>
      <w:jc w:val="right"/>
      <w:outlineLvl w:val="1"/>
    </w:pPr>
    <w:rPr>
      <w:sz w:val="24"/>
      <w:szCs w:val="24"/>
      <w:lang w:val="es-ES"/>
    </w:rPr>
  </w:style>
  <w:style w:type="paragraph" w:styleId="Ttulo3">
    <w:name w:val="heading 3"/>
    <w:basedOn w:val="Normal"/>
    <w:next w:val="Normal"/>
    <w:qFormat/>
    <w:pPr>
      <w:keepNext/>
      <w:numPr>
        <w:ilvl w:val="2"/>
        <w:numId w:val="1"/>
      </w:numPr>
      <w:outlineLvl w:val="2"/>
    </w:pPr>
    <w:rPr>
      <w:b/>
      <w:bCs/>
      <w:sz w:val="24"/>
      <w:szCs w:val="24"/>
      <w:lang w:val="es-ES"/>
    </w:rPr>
  </w:style>
  <w:style w:type="paragraph" w:styleId="Ttulo4">
    <w:name w:val="heading 4"/>
    <w:basedOn w:val="Normal"/>
    <w:next w:val="Normal"/>
    <w:qFormat/>
    <w:pPr>
      <w:keepNext/>
      <w:numPr>
        <w:ilvl w:val="3"/>
        <w:numId w:val="1"/>
      </w:numPr>
      <w:jc w:val="center"/>
      <w:outlineLvl w:val="3"/>
    </w:pPr>
    <w:rPr>
      <w:b/>
      <w:bCs/>
      <w:u w:val="single"/>
    </w:rPr>
  </w:style>
  <w:style w:type="paragraph" w:styleId="Ttulo5">
    <w:name w:val="heading 5"/>
    <w:basedOn w:val="Normal"/>
    <w:next w:val="Normal"/>
    <w:qFormat/>
    <w:pPr>
      <w:keepNext/>
      <w:numPr>
        <w:ilvl w:val="4"/>
        <w:numId w:val="1"/>
      </w:numPr>
      <w:jc w:val="center"/>
      <w:outlineLvl w:val="4"/>
    </w:pPr>
    <w:rPr>
      <w:b/>
      <w:bCs/>
      <w:sz w:val="24"/>
      <w:szCs w:val="24"/>
      <w:u w:val="single"/>
    </w:rPr>
  </w:style>
  <w:style w:type="paragraph" w:styleId="Ttulo8">
    <w:name w:val="heading 8"/>
    <w:basedOn w:val="Normal"/>
    <w:next w:val="Normal"/>
    <w:qFormat/>
    <w:pPr>
      <w:numPr>
        <w:ilvl w:val="7"/>
        <w:numId w:val="1"/>
      </w:numPr>
      <w:spacing w:before="240" w:after="60" w:line="276" w:lineRule="auto"/>
      <w:jc w:val="left"/>
      <w:outlineLvl w:val="7"/>
    </w:pPr>
    <w:rPr>
      <w:rFonts w:ascii="Calibri" w:hAnsi="Calibri"/>
      <w:i/>
      <w:iCs/>
      <w:sz w:val="24"/>
      <w:szCs w:val="24"/>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Pr>
      <w:rFonts w:ascii="LegacySanITCBoo" w:hAnsi="LegacySanITCBoo"/>
      <w:b w:val="0"/>
      <w: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LegacySanITCBoo" w:eastAsia="Calibri" w:hAnsi="LegacySanITCBoo" w:cs="Times New Roman"/>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i/>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0">
    <w:name w:val="WW8Num10z0"/>
    <w:rPr>
      <w:rFonts w:ascii="LegacySanITCBoo" w:eastAsia="Times New Roman" w:hAnsi="LegacySanITCBoo" w:cs="Times New Roman"/>
    </w:rPr>
  </w:style>
  <w:style w:type="character" w:customStyle="1" w:styleId="WW8Num10z1">
    <w:name w:val="WW8Num10z1"/>
    <w:rPr>
      <w:rFonts w:ascii="Courier New" w:hAnsi="Courier New" w:cs="Symbol"/>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LegacySanITCBoo" w:hAnsi="LegacySanITCBoo"/>
      <w:b w:val="0"/>
      <w:i/>
    </w:rPr>
  </w:style>
  <w:style w:type="character" w:customStyle="1" w:styleId="WW8Num14z0">
    <w:name w:val="WW8Num14z0"/>
    <w:rPr>
      <w:rFonts w:ascii="LegacySanITCBoo" w:hAnsi="LegacySanITCBoo"/>
      <w:b w:val="0"/>
      <w:i/>
    </w:rPr>
  </w:style>
  <w:style w:type="character" w:customStyle="1" w:styleId="WW8Num15z0">
    <w:name w:val="WW8Num15z0"/>
    <w:rPr>
      <w:rFonts w:ascii="LegacySanITCBoo" w:hAnsi="LegacySanITCBo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Calibri" w:eastAsia="Calibri" w:hAnsi="Calibri"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i/>
    </w:rPr>
  </w:style>
  <w:style w:type="character" w:customStyle="1" w:styleId="WW8Num21z0">
    <w:name w:val="WW8Num21z0"/>
    <w:rPr>
      <w:rFonts w:ascii="LegacySanITCBoo" w:hAnsi="LegacySanITCBoo"/>
      <w:b w:val="0"/>
      <w:i/>
    </w:rPr>
  </w:style>
  <w:style w:type="character" w:customStyle="1" w:styleId="WW8Num23z0">
    <w:name w:val="WW8Num23z0"/>
    <w:rPr>
      <w:rFonts w:ascii="LegacySanITCBoo" w:eastAsia="Times New Roman" w:hAnsi="LegacySanITCBoo"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LegacySanITCBoo" w:hAnsi="LegacySanITCBoo"/>
      <w:b w:val="0"/>
      <w:i/>
    </w:rPr>
  </w:style>
  <w:style w:type="character" w:customStyle="1" w:styleId="WW8Num26z0">
    <w:name w:val="WW8Num26z0"/>
    <w:rPr>
      <w:rFonts w:ascii="LegacySanITCBoo" w:eastAsia="Calibri" w:hAnsi="LegacySanITCBoo" w:cs="Times New Roman"/>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i/>
    </w:rPr>
  </w:style>
  <w:style w:type="character" w:customStyle="1" w:styleId="WW8Num28z0">
    <w:name w:val="WW8Num28z0"/>
    <w:rPr>
      <w:rFonts w:ascii="LegacySanITCBoo" w:hAnsi="LegacySanITCBoo"/>
      <w:b w:val="0"/>
      <w:i/>
    </w:rPr>
  </w:style>
  <w:style w:type="character" w:customStyle="1" w:styleId="WW8Num30z0">
    <w:name w:val="WW8Num30z0"/>
    <w:rPr>
      <w:rFonts w:ascii="LegacySanITCBoo" w:eastAsia="Calibri" w:hAnsi="LegacySanITCBoo"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LegacySanITCBoo" w:eastAsia="Calibri" w:hAnsi="LegacySanITCBoo" w:cs="Times New Roman"/>
    </w:rPr>
  </w:style>
  <w:style w:type="character" w:customStyle="1" w:styleId="WW8Num32z1">
    <w:name w:val="WW8Num32z1"/>
    <w:rPr>
      <w:rFonts w:ascii="Courier New" w:hAnsi="Courier New" w:cs="Symbol"/>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5z0">
    <w:name w:val="WW8Num35z0"/>
    <w:rPr>
      <w:i/>
    </w:rPr>
  </w:style>
  <w:style w:type="character" w:customStyle="1" w:styleId="WW8Num37z0">
    <w:name w:val="WW8Num37z0"/>
    <w:rPr>
      <w:rFonts w:ascii="Symbol" w:eastAsia="Times New Roman" w:hAnsi="Symbol"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hAnsi="Courier New" w:cs="Symbol"/>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b w:val="0"/>
    </w:rPr>
  </w:style>
  <w:style w:type="character" w:customStyle="1" w:styleId="WW8Num41z0">
    <w:name w:val="WW8Num41z0"/>
    <w:rPr>
      <w:i/>
    </w:rPr>
  </w:style>
  <w:style w:type="character" w:customStyle="1" w:styleId="WW8Num43z0">
    <w:name w:val="WW8Num43z0"/>
    <w:rPr>
      <w:i/>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0">
    <w:name w:val="WW8Num49z0"/>
    <w:rPr>
      <w:i/>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Ttulo8Car">
    <w:name w:val="Título 8 Car"/>
    <w:basedOn w:val="Fuentedeprrafopredeter1"/>
    <w:rPr>
      <w:rFonts w:ascii="Calibri" w:hAnsi="Calibri"/>
      <w:i/>
      <w:iCs/>
      <w:sz w:val="24"/>
      <w:szCs w:val="24"/>
      <w:lang w:val="ca-ES"/>
    </w:rPr>
  </w:style>
  <w:style w:type="character" w:customStyle="1" w:styleId="Textoindependiente2Car">
    <w:name w:val="Texto independiente 2 Car"/>
    <w:basedOn w:val="Fuentedeprrafopredeter1"/>
    <w:rPr>
      <w:rFonts w:ascii="LegacySanITCBoo" w:hAnsi="LegacySanITCBoo"/>
      <w:b/>
      <w:sz w:val="24"/>
    </w:rPr>
  </w:style>
  <w:style w:type="character" w:customStyle="1" w:styleId="Sangra3detindependienteCar">
    <w:name w:val="Sangría 3 de t. independiente Car"/>
    <w:basedOn w:val="Fuentedeprrafopredeter1"/>
    <w:rPr>
      <w:rFonts w:ascii="Calibri" w:eastAsia="Calibri" w:hAnsi="Calibri"/>
      <w:sz w:val="16"/>
      <w:szCs w:val="16"/>
      <w:lang w:val="ca-ES"/>
    </w:rPr>
  </w:style>
  <w:style w:type="character" w:styleId="Hipervnculo">
    <w:name w:val="Hyperlink"/>
    <w:basedOn w:val="Fuentedeprrafopredeter1"/>
    <w:rPr>
      <w:color w:val="0000FF"/>
      <w:u w:val="single"/>
    </w:rPr>
  </w:style>
  <w:style w:type="character" w:customStyle="1" w:styleId="Sangra2detindependienteCar">
    <w:name w:val="Sangría 2 de t. independiente Car"/>
    <w:basedOn w:val="Fuentedeprrafopredeter1"/>
    <w:rPr>
      <w:rFonts w:ascii="Calibri" w:eastAsia="Calibri" w:hAnsi="Calibri"/>
      <w:sz w:val="22"/>
      <w:szCs w:val="22"/>
      <w:lang w:val="ca-ES"/>
    </w:rPr>
  </w:style>
  <w:style w:type="character" w:customStyle="1" w:styleId="EncabezadoCar">
    <w:name w:val="Encabezado Car"/>
    <w:basedOn w:val="Fuentedeprrafopredeter1"/>
    <w:rPr>
      <w:rFonts w:ascii="LegacySanITCBoo" w:hAnsi="LegacySanITCBoo" w:cs="Mangal"/>
      <w:sz w:val="26"/>
      <w:szCs w:val="26"/>
      <w:lang w:val="ca-ES" w:eastAsia="ks-Deva" w:bidi="ks-Deva"/>
    </w:rPr>
  </w:style>
  <w:style w:type="character" w:customStyle="1" w:styleId="TextodegloboCar">
    <w:name w:val="Texto de globo Car"/>
    <w:basedOn w:val="Fuentedeprrafopredeter1"/>
    <w:rPr>
      <w:rFonts w:ascii="Tahoma" w:hAnsi="Tahoma" w:cs="Tahoma"/>
      <w:sz w:val="16"/>
      <w:szCs w:val="16"/>
      <w:lang w:val="ca-ES"/>
    </w:rPr>
  </w:style>
  <w:style w:type="character" w:customStyle="1" w:styleId="SangradetextonormalCar">
    <w:name w:val="Sangría de texto normal Car"/>
    <w:basedOn w:val="Fuentedeprrafopredeter1"/>
    <w:rPr>
      <w:rFonts w:ascii="LegacySanITCBoo" w:hAnsi="LegacySanITCBoo"/>
      <w:sz w:val="26"/>
      <w:lang w:val="ca-ES"/>
    </w:rPr>
  </w:style>
  <w:style w:type="character" w:customStyle="1" w:styleId="TextoindependienteCar">
    <w:name w:val="Texto independiente Car"/>
    <w:basedOn w:val="Fuentedeprrafopredeter1"/>
    <w:rPr>
      <w:rFonts w:ascii="LegacySanITCBoo" w:hAnsi="LegacySanITCBoo"/>
      <w:sz w:val="24"/>
      <w:szCs w:val="24"/>
    </w:rPr>
  </w:style>
  <w:style w:type="character" w:customStyle="1" w:styleId="Smbolsdenumeraci">
    <w:name w:val="Símbols de numeració"/>
  </w:style>
  <w:style w:type="paragraph" w:customStyle="1" w:styleId="Encapalament">
    <w:name w:val="Encapçalament"/>
    <w:basedOn w:val="Normal"/>
    <w:next w:val="Textoindependiente"/>
    <w:pPr>
      <w:keepNext/>
      <w:spacing w:before="240"/>
    </w:pPr>
    <w:rPr>
      <w:rFonts w:ascii="Arial" w:eastAsia="Lucida Sans Unicode" w:hAnsi="Arial" w:cs="Tahoma"/>
      <w:sz w:val="28"/>
      <w:szCs w:val="28"/>
    </w:rPr>
  </w:style>
  <w:style w:type="paragraph" w:styleId="Textoindependiente">
    <w:name w:val="Body Text"/>
    <w:basedOn w:val="Normal"/>
    <w:rPr>
      <w:sz w:val="24"/>
      <w:szCs w:val="24"/>
      <w:lang w:val="es-ES"/>
    </w:rPr>
  </w:style>
  <w:style w:type="paragraph" w:styleId="Lista">
    <w:name w:val="List"/>
    <w:basedOn w:val="Textoindependiente"/>
    <w:rPr>
      <w:rFonts w:cs="Tahoma"/>
    </w:rPr>
  </w:style>
  <w:style w:type="paragraph" w:customStyle="1" w:styleId="Llegenda">
    <w:name w:val="Llegenda"/>
    <w:basedOn w:val="Normal"/>
    <w:pPr>
      <w:suppressLineNumbers/>
    </w:pPr>
    <w:rPr>
      <w:rFonts w:cs="Tahoma"/>
      <w:i/>
      <w:iCs/>
      <w:sz w:val="24"/>
      <w:szCs w:val="24"/>
    </w:rPr>
  </w:style>
  <w:style w:type="paragraph" w:customStyle="1" w:styleId="ndex">
    <w:name w:val="Índex"/>
    <w:basedOn w:val="Normal"/>
    <w:pPr>
      <w:suppressLineNumbers/>
    </w:pPr>
    <w:rPr>
      <w:rFonts w:cs="Tahoma"/>
    </w:rPr>
  </w:style>
  <w:style w:type="paragraph" w:styleId="Encabezado">
    <w:name w:val="header"/>
    <w:basedOn w:val="Normal"/>
    <w:link w:val="EncabezadoCar1"/>
  </w:style>
  <w:style w:type="paragraph" w:styleId="Piedepgina">
    <w:name w:val="footer"/>
    <w:basedOn w:val="Normal"/>
  </w:style>
  <w:style w:type="paragraph" w:customStyle="1" w:styleId="Article">
    <w:name w:val="Article"/>
    <w:basedOn w:val="Normal"/>
    <w:next w:val="Normal"/>
    <w:pPr>
      <w:spacing w:after="60"/>
    </w:pPr>
    <w:rPr>
      <w:b/>
      <w:bCs/>
    </w:rPr>
  </w:style>
  <w:style w:type="paragraph" w:styleId="Sangradetextonormal">
    <w:name w:val="Body Text Indent"/>
    <w:basedOn w:val="Normal"/>
    <w:pPr>
      <w:ind w:left="340"/>
    </w:pPr>
  </w:style>
  <w:style w:type="paragraph" w:styleId="Textonotapie">
    <w:name w:val="footnote text"/>
    <w:basedOn w:val="Normal"/>
    <w:rPr>
      <w:rFonts w:ascii="Times New Roman" w:hAnsi="Times New Roman"/>
      <w:sz w:val="18"/>
      <w:szCs w:val="18"/>
    </w:rPr>
  </w:style>
  <w:style w:type="paragraph" w:customStyle="1" w:styleId="Textoindependiente31">
    <w:name w:val="Texto independiente 31"/>
    <w:basedOn w:val="Normal"/>
    <w:pPr>
      <w:spacing w:before="0" w:after="0"/>
      <w:jc w:val="left"/>
    </w:pPr>
    <w:rPr>
      <w:rFonts w:ascii="Times New Roman" w:hAnsi="Times New Roman"/>
      <w:sz w:val="24"/>
      <w:szCs w:val="24"/>
    </w:rPr>
  </w:style>
  <w:style w:type="paragraph" w:customStyle="1" w:styleId="Textoindependiente22">
    <w:name w:val="Texto independiente 22"/>
    <w:basedOn w:val="Normal"/>
    <w:pPr>
      <w:spacing w:before="0" w:after="0"/>
    </w:pPr>
    <w:rPr>
      <w:b/>
      <w:sz w:val="24"/>
      <w:lang w:val="es-ES"/>
    </w:rPr>
  </w:style>
  <w:style w:type="paragraph" w:customStyle="1" w:styleId="NormalNormal1">
    <w:name w:val="Normal.Normal 1"/>
    <w:pPr>
      <w:suppressAutoHyphens/>
      <w:spacing w:line="480" w:lineRule="auto"/>
      <w:jc w:val="both"/>
    </w:pPr>
    <w:rPr>
      <w:rFonts w:ascii="Arial" w:eastAsia="Arial" w:hAnsi="Arial"/>
      <w:sz w:val="24"/>
      <w:lang w:val="es-ES_tradnl" w:eastAsia="ar-SA"/>
    </w:rPr>
  </w:style>
  <w:style w:type="paragraph" w:customStyle="1" w:styleId="Sangra3detindependiente1">
    <w:name w:val="Sangría 3 de t. independiente1"/>
    <w:basedOn w:val="Normal"/>
    <w:pPr>
      <w:spacing w:before="0" w:line="276" w:lineRule="auto"/>
      <w:ind w:left="283"/>
      <w:jc w:val="left"/>
    </w:pPr>
    <w:rPr>
      <w:rFonts w:ascii="Calibri" w:eastAsia="Calibri" w:hAnsi="Calibri"/>
      <w:sz w:val="16"/>
      <w:szCs w:val="16"/>
    </w:rPr>
  </w:style>
  <w:style w:type="paragraph" w:customStyle="1" w:styleId="Texto">
    <w:name w:val="Texto"/>
    <w:basedOn w:val="Normal"/>
    <w:pPr>
      <w:spacing w:before="0" w:after="0"/>
    </w:pPr>
    <w:rPr>
      <w:rFonts w:ascii="Arial" w:hAnsi="Arial"/>
      <w:sz w:val="24"/>
      <w:lang w:val="es-ES"/>
    </w:rPr>
  </w:style>
  <w:style w:type="paragraph" w:customStyle="1" w:styleId="Sangra2detindependiente1">
    <w:name w:val="Sangría 2 de t. independiente1"/>
    <w:basedOn w:val="Normal"/>
    <w:pPr>
      <w:spacing w:before="0" w:line="480" w:lineRule="auto"/>
      <w:ind w:left="283"/>
      <w:jc w:val="left"/>
    </w:pPr>
    <w:rPr>
      <w:rFonts w:ascii="Calibri" w:eastAsia="Calibri" w:hAnsi="Calibri"/>
      <w:sz w:val="22"/>
      <w:szCs w:val="22"/>
    </w:rPr>
  </w:style>
  <w:style w:type="paragraph" w:customStyle="1" w:styleId="Prrafo2">
    <w:name w:val="Párrafo 2"/>
    <w:basedOn w:val="Normal"/>
    <w:pPr>
      <w:keepLines/>
      <w:widowControl w:val="0"/>
      <w:spacing w:before="0"/>
      <w:ind w:left="851"/>
    </w:pPr>
    <w:rPr>
      <w:rFonts w:ascii="Arial" w:hAnsi="Arial"/>
      <w:sz w:val="20"/>
    </w:rPr>
  </w:style>
  <w:style w:type="paragraph" w:customStyle="1" w:styleId="Textoindependiente21">
    <w:name w:val="Texto independiente 21"/>
    <w:basedOn w:val="Normal"/>
    <w:pPr>
      <w:spacing w:before="0" w:after="0"/>
    </w:pPr>
    <w:rPr>
      <w:rFonts w:ascii="Arial" w:hAnsi="Arial"/>
      <w:sz w:val="24"/>
    </w:rPr>
  </w:style>
  <w:style w:type="paragraph" w:customStyle="1" w:styleId="Nombreorganizacin">
    <w:name w:val="Nombre organización"/>
    <w:basedOn w:val="Normal"/>
    <w:next w:val="Normal"/>
    <w:pPr>
      <w:keepLines/>
      <w:widowControl w:val="0"/>
    </w:pPr>
    <w:rPr>
      <w:rFonts w:ascii="Arial" w:hAnsi="Arial"/>
      <w:caps/>
      <w:sz w:val="28"/>
    </w:rPr>
  </w:style>
  <w:style w:type="paragraph" w:styleId="Textodeglobo">
    <w:name w:val="Balloon Text"/>
    <w:basedOn w:val="Normal"/>
    <w:pPr>
      <w:spacing w:before="0" w:after="0"/>
    </w:pPr>
    <w:rPr>
      <w:rFonts w:ascii="Tahoma" w:hAnsi="Tahoma" w:cs="Tahoma"/>
      <w:sz w:val="16"/>
      <w:szCs w:val="16"/>
    </w:rPr>
  </w:style>
  <w:style w:type="paragraph" w:styleId="Prrafodelista">
    <w:name w:val="List Paragraph"/>
    <w:basedOn w:val="Normal"/>
    <w:uiPriority w:val="34"/>
    <w:qFormat/>
    <w:pPr>
      <w:ind w:left="708"/>
    </w:p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character" w:customStyle="1" w:styleId="EncabezadoCar1">
    <w:name w:val="Encabezado Car1"/>
    <w:basedOn w:val="Fuentedeprrafopredeter"/>
    <w:link w:val="Encabezado"/>
    <w:rsid w:val="00AB380B"/>
    <w:rPr>
      <w:rFonts w:ascii="LegacySanITCBoo" w:hAnsi="LegacySanITCBoo"/>
      <w:sz w:val="26"/>
      <w:lang w:val="ca-ES"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C8DF-7598-4BCC-AF58-ABA0860E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u103787</dc:creator>
  <cp:lastModifiedBy>u07985</cp:lastModifiedBy>
  <cp:revision>3</cp:revision>
  <cp:lastPrinted>2012-12-04T06:29:00Z</cp:lastPrinted>
  <dcterms:created xsi:type="dcterms:W3CDTF">2017-03-27T11:29:00Z</dcterms:created>
  <dcterms:modified xsi:type="dcterms:W3CDTF">2017-03-27T13:59:00Z</dcterms:modified>
</cp:coreProperties>
</file>